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D6421" w14:textId="33A79076" w:rsidR="004B6F85" w:rsidRPr="003C0FE9" w:rsidRDefault="005E0C8D" w:rsidP="004B6F85">
      <w:pPr>
        <w:rPr>
          <w:rFonts w:asciiTheme="majorHAnsi" w:hAnsiTheme="majorHAnsi"/>
          <w:b/>
          <w:iCs/>
        </w:rPr>
      </w:pPr>
      <w:r w:rsidRPr="003C0FE9">
        <w:rPr>
          <w:rFonts w:asciiTheme="majorHAnsi" w:hAnsiTheme="majorHAnsi"/>
          <w:b/>
          <w:iCs/>
        </w:rPr>
        <w:t xml:space="preserve">Original </w:t>
      </w:r>
      <w:r w:rsidR="003C5BAF" w:rsidRPr="003C0FE9">
        <w:rPr>
          <w:rFonts w:asciiTheme="majorHAnsi" w:hAnsiTheme="majorHAnsi"/>
          <w:b/>
          <w:iCs/>
        </w:rPr>
        <w:t>Article</w:t>
      </w:r>
    </w:p>
    <w:p w14:paraId="0C275089" w14:textId="77777777" w:rsidR="004B6F85" w:rsidRPr="003C0FE9" w:rsidRDefault="004B6F85" w:rsidP="004B6F85">
      <w:pPr>
        <w:rPr>
          <w:rFonts w:asciiTheme="majorHAnsi" w:hAnsiTheme="majorHAnsi"/>
          <w:b/>
          <w:i/>
          <w:iCs/>
        </w:rPr>
      </w:pPr>
    </w:p>
    <w:p w14:paraId="5B4945B3" w14:textId="220B777D" w:rsidR="004B6F85" w:rsidRPr="003C0FE9" w:rsidRDefault="0086572A" w:rsidP="004B6A4E">
      <w:pPr>
        <w:jc w:val="both"/>
        <w:rPr>
          <w:rFonts w:asciiTheme="majorHAnsi" w:eastAsia="Times New Roman" w:hAnsiTheme="majorHAnsi"/>
          <w:bCs/>
          <w:sz w:val="18"/>
          <w:szCs w:val="18"/>
        </w:rPr>
      </w:pPr>
      <w:r w:rsidRPr="0086572A">
        <w:rPr>
          <w:rFonts w:asciiTheme="majorHAnsi" w:eastAsia="Times New Roman" w:hAnsiTheme="majorHAnsi"/>
          <w:b/>
          <w:sz w:val="28"/>
          <w:szCs w:val="28"/>
        </w:rPr>
        <w:t>DIFFERENCE IN KNOWLEDGE BETWEEN PRIMIGRAVIDA AND MULTIGRAVIDA MOTHERS ABOUT THE DANGER SIGNS OF PREGNANCY AT SERIRIT 1 HEALTH CENTER</w:t>
      </w:r>
    </w:p>
    <w:p w14:paraId="23CD7BF5" w14:textId="77777777" w:rsidR="001430C7" w:rsidRPr="003C0FE9" w:rsidRDefault="001430C7" w:rsidP="004B6A4E">
      <w:pPr>
        <w:jc w:val="both"/>
        <w:rPr>
          <w:rFonts w:asciiTheme="majorHAnsi" w:eastAsia="Times New Roman" w:hAnsiTheme="majorHAnsi"/>
          <w:bCs/>
          <w:sz w:val="18"/>
          <w:szCs w:val="18"/>
        </w:rPr>
      </w:pPr>
    </w:p>
    <w:p w14:paraId="2503CB21" w14:textId="77777777" w:rsidR="005E0C8D" w:rsidRPr="003C0FE9" w:rsidRDefault="005E0C8D" w:rsidP="004B6F85">
      <w:pPr>
        <w:rPr>
          <w:rFonts w:asciiTheme="majorHAnsi" w:hAnsiTheme="majorHAnsi"/>
          <w:b/>
          <w:sz w:val="20"/>
          <w:szCs w:val="20"/>
        </w:rPr>
      </w:pPr>
    </w:p>
    <w:p w14:paraId="1D94886F" w14:textId="4A3D4D72" w:rsidR="004B6F85" w:rsidRPr="009F7972" w:rsidRDefault="0086572A" w:rsidP="004B6F85">
      <w:pPr>
        <w:rPr>
          <w:rFonts w:asciiTheme="majorHAnsi" w:hAnsiTheme="majorHAnsi"/>
          <w:bCs/>
          <w:vertAlign w:val="superscript"/>
        </w:rPr>
      </w:pPr>
      <w:r>
        <w:rPr>
          <w:rFonts w:asciiTheme="majorHAnsi" w:hAnsiTheme="majorHAnsi"/>
          <w:bCs/>
          <w:vertAlign w:val="superscript"/>
        </w:rPr>
        <w:t>1</w:t>
      </w:r>
      <w:r w:rsidRPr="0086572A">
        <w:rPr>
          <w:rFonts w:asciiTheme="majorHAnsi" w:hAnsiTheme="majorHAnsi"/>
          <w:bCs/>
        </w:rPr>
        <w:t>Ketut Eka Larasati Wardana</w:t>
      </w:r>
      <w:r>
        <w:rPr>
          <w:rFonts w:asciiTheme="majorHAnsi" w:hAnsiTheme="majorHAnsi"/>
          <w:bCs/>
        </w:rPr>
        <w:t xml:space="preserve">, </w:t>
      </w:r>
      <w:r>
        <w:rPr>
          <w:rFonts w:asciiTheme="majorHAnsi" w:hAnsiTheme="majorHAnsi"/>
          <w:bCs/>
          <w:vertAlign w:val="superscript"/>
        </w:rPr>
        <w:t>1</w:t>
      </w:r>
      <w:r w:rsidRPr="0086572A">
        <w:rPr>
          <w:rFonts w:asciiTheme="majorHAnsi" w:hAnsiTheme="majorHAnsi"/>
          <w:bCs/>
        </w:rPr>
        <w:t>Yopita Triguno</w:t>
      </w:r>
      <w:r>
        <w:rPr>
          <w:rFonts w:asciiTheme="majorHAnsi" w:hAnsiTheme="majorHAnsi"/>
          <w:bCs/>
        </w:rPr>
        <w:t xml:space="preserve">, </w:t>
      </w:r>
      <w:r>
        <w:rPr>
          <w:rFonts w:asciiTheme="majorHAnsi" w:hAnsiTheme="majorHAnsi"/>
          <w:bCs/>
          <w:vertAlign w:val="superscript"/>
        </w:rPr>
        <w:t>1</w:t>
      </w:r>
      <w:r w:rsidRPr="0086572A">
        <w:rPr>
          <w:rFonts w:asciiTheme="majorHAnsi" w:hAnsiTheme="majorHAnsi"/>
          <w:bCs/>
        </w:rPr>
        <w:t>Ni Ketut Ayu Wulandari</w:t>
      </w:r>
    </w:p>
    <w:p w14:paraId="6642BCD3" w14:textId="77777777" w:rsidR="004B6F85" w:rsidRPr="003C0FE9" w:rsidRDefault="004B6F85" w:rsidP="004B6F85">
      <w:pPr>
        <w:rPr>
          <w:rFonts w:asciiTheme="majorHAnsi" w:hAnsiTheme="majorHAnsi"/>
          <w:b/>
          <w:sz w:val="20"/>
          <w:szCs w:val="20"/>
        </w:rPr>
      </w:pPr>
    </w:p>
    <w:p w14:paraId="2952D4D4" w14:textId="0D619966" w:rsidR="004B6F85" w:rsidRPr="003C0FE9" w:rsidRDefault="004B6F85" w:rsidP="004B6F85">
      <w:pPr>
        <w:rPr>
          <w:rFonts w:asciiTheme="majorHAnsi" w:hAnsiTheme="majorHAnsi"/>
          <w:bCs/>
          <w:i/>
          <w:iCs/>
          <w:sz w:val="18"/>
          <w:szCs w:val="18"/>
        </w:rPr>
      </w:pPr>
      <w:r w:rsidRPr="003C0FE9">
        <w:rPr>
          <w:rFonts w:asciiTheme="majorHAnsi" w:hAnsiTheme="majorHAnsi"/>
          <w:bCs/>
          <w:sz w:val="18"/>
          <w:szCs w:val="18"/>
          <w:vertAlign w:val="superscript"/>
        </w:rPr>
        <w:t>1</w:t>
      </w:r>
      <w:r w:rsidR="001D50AF" w:rsidRPr="003C0FE9">
        <w:rPr>
          <w:rFonts w:asciiTheme="majorHAnsi" w:hAnsiTheme="majorHAnsi"/>
          <w:bCs/>
          <w:i/>
          <w:iCs/>
          <w:sz w:val="18"/>
          <w:szCs w:val="18"/>
        </w:rPr>
        <w:t xml:space="preserve"> STIKES </w:t>
      </w:r>
      <w:r w:rsidR="009F7972">
        <w:rPr>
          <w:rFonts w:asciiTheme="majorHAnsi" w:hAnsiTheme="majorHAnsi"/>
          <w:bCs/>
          <w:i/>
          <w:iCs/>
          <w:sz w:val="18"/>
          <w:szCs w:val="18"/>
        </w:rPr>
        <w:t>Buleleng, Bali, Indonesia</w:t>
      </w:r>
    </w:p>
    <w:p w14:paraId="2FF50EE2" w14:textId="77777777" w:rsidR="00E073B2" w:rsidRPr="003C0FE9" w:rsidRDefault="00E073B2" w:rsidP="004B6F85">
      <w:pPr>
        <w:rPr>
          <w:rFonts w:asciiTheme="majorHAnsi" w:hAnsiTheme="majorHAnsi"/>
          <w:bCs/>
          <w:i/>
          <w:iCs/>
          <w:sz w:val="18"/>
          <w:szCs w:val="18"/>
        </w:rPr>
      </w:pPr>
    </w:p>
    <w:p w14:paraId="5ADA05F7" w14:textId="490CB475" w:rsidR="004B6F85" w:rsidRPr="003C0FE9" w:rsidRDefault="004B6F85" w:rsidP="004B6F85">
      <w:pPr>
        <w:rPr>
          <w:rFonts w:asciiTheme="majorHAnsi" w:hAnsiTheme="majorHAnsi"/>
          <w:bCs/>
          <w:sz w:val="18"/>
          <w:szCs w:val="18"/>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95"/>
        <w:gridCol w:w="374"/>
        <w:gridCol w:w="6378"/>
      </w:tblGrid>
      <w:tr w:rsidR="003C5BAF" w:rsidRPr="003C0FE9" w14:paraId="5396C870" w14:textId="77777777" w:rsidTr="00E46B1A">
        <w:tc>
          <w:tcPr>
            <w:tcW w:w="2995" w:type="dxa"/>
          </w:tcPr>
          <w:p w14:paraId="30F1E811" w14:textId="048220E5" w:rsidR="003C5BAF" w:rsidRPr="003C0FE9" w:rsidRDefault="003C5BAF" w:rsidP="00E46B1A">
            <w:pPr>
              <w:spacing w:before="120" w:after="120"/>
              <w:rPr>
                <w:rFonts w:asciiTheme="majorHAnsi" w:hAnsiTheme="majorHAnsi"/>
                <w:bCs/>
                <w:spacing w:val="20"/>
                <w:sz w:val="20"/>
                <w:szCs w:val="20"/>
              </w:rPr>
            </w:pPr>
            <w:r w:rsidRPr="003C0FE9">
              <w:rPr>
                <w:rFonts w:asciiTheme="majorHAnsi" w:hAnsiTheme="majorHAnsi"/>
                <w:bCs/>
                <w:spacing w:val="20"/>
                <w:sz w:val="20"/>
                <w:szCs w:val="20"/>
              </w:rPr>
              <w:t>ARTICLE INFO</w:t>
            </w:r>
          </w:p>
        </w:tc>
        <w:tc>
          <w:tcPr>
            <w:tcW w:w="374" w:type="dxa"/>
            <w:tcBorders>
              <w:bottom w:val="nil"/>
            </w:tcBorders>
          </w:tcPr>
          <w:p w14:paraId="42C4719E" w14:textId="77777777" w:rsidR="003C5BAF" w:rsidRPr="003C0FE9" w:rsidRDefault="003C5BAF" w:rsidP="00E46B1A">
            <w:pPr>
              <w:spacing w:before="120" w:after="120"/>
              <w:rPr>
                <w:rFonts w:asciiTheme="majorHAnsi" w:hAnsiTheme="majorHAnsi"/>
                <w:bCs/>
                <w:sz w:val="20"/>
                <w:szCs w:val="20"/>
              </w:rPr>
            </w:pPr>
          </w:p>
        </w:tc>
        <w:tc>
          <w:tcPr>
            <w:tcW w:w="6378" w:type="dxa"/>
          </w:tcPr>
          <w:p w14:paraId="4B60973C" w14:textId="147E0CF9" w:rsidR="003C5BAF" w:rsidRPr="003C0FE9" w:rsidRDefault="003C5BAF" w:rsidP="00E46B1A">
            <w:pPr>
              <w:spacing w:before="120" w:after="120"/>
              <w:rPr>
                <w:rFonts w:asciiTheme="majorHAnsi" w:hAnsiTheme="majorHAnsi"/>
                <w:bCs/>
                <w:sz w:val="20"/>
                <w:szCs w:val="20"/>
              </w:rPr>
            </w:pPr>
            <w:r w:rsidRPr="003C0FE9">
              <w:rPr>
                <w:rFonts w:asciiTheme="majorHAnsi" w:hAnsiTheme="majorHAnsi"/>
                <w:bCs/>
                <w:spacing w:val="20"/>
                <w:sz w:val="20"/>
                <w:szCs w:val="20"/>
              </w:rPr>
              <w:t>ABSTRACT</w:t>
            </w:r>
          </w:p>
        </w:tc>
      </w:tr>
      <w:tr w:rsidR="003C5BAF" w:rsidRPr="003C0FE9" w14:paraId="53C63BCA" w14:textId="77777777" w:rsidTr="00E46B1A">
        <w:tc>
          <w:tcPr>
            <w:tcW w:w="2995" w:type="dxa"/>
          </w:tcPr>
          <w:p w14:paraId="7436BDC8" w14:textId="360BCB2C" w:rsidR="003C5BAF" w:rsidRPr="003C0FE9" w:rsidRDefault="003C5BAF" w:rsidP="004B6F85">
            <w:pPr>
              <w:rPr>
                <w:rFonts w:asciiTheme="majorHAnsi" w:hAnsiTheme="majorHAnsi"/>
                <w:bCs/>
                <w:sz w:val="20"/>
                <w:szCs w:val="20"/>
              </w:rPr>
            </w:pPr>
            <w:r w:rsidRPr="003C0FE9">
              <w:rPr>
                <w:rFonts w:asciiTheme="majorHAnsi" w:hAnsiTheme="majorHAnsi"/>
                <w:bCs/>
                <w:sz w:val="20"/>
                <w:szCs w:val="20"/>
              </w:rPr>
              <w:t>Article History:</w:t>
            </w:r>
          </w:p>
          <w:p w14:paraId="7D7E17A5" w14:textId="0617A70A" w:rsidR="001430C7" w:rsidRPr="003C0FE9" w:rsidRDefault="003C0FE9" w:rsidP="004B6F85">
            <w:pPr>
              <w:rPr>
                <w:rFonts w:asciiTheme="majorHAnsi" w:hAnsiTheme="majorHAnsi"/>
                <w:bCs/>
                <w:sz w:val="20"/>
                <w:szCs w:val="20"/>
              </w:rPr>
            </w:pPr>
            <w:r w:rsidRPr="003C0FE9">
              <w:rPr>
                <w:rFonts w:asciiTheme="majorHAnsi" w:hAnsiTheme="majorHAnsi"/>
                <w:bCs/>
                <w:sz w:val="20"/>
                <w:szCs w:val="20"/>
              </w:rPr>
              <w:t>Submit</w:t>
            </w:r>
            <w:r w:rsidR="001430C7" w:rsidRPr="003C0FE9">
              <w:rPr>
                <w:rFonts w:asciiTheme="majorHAnsi" w:hAnsiTheme="majorHAnsi"/>
                <w:bCs/>
                <w:sz w:val="20"/>
                <w:szCs w:val="20"/>
              </w:rPr>
              <w:t xml:space="preserve">, </w:t>
            </w:r>
            <w:r w:rsidR="009D4149">
              <w:rPr>
                <w:rFonts w:asciiTheme="majorHAnsi" w:hAnsiTheme="majorHAnsi"/>
                <w:bCs/>
                <w:sz w:val="20"/>
                <w:szCs w:val="20"/>
              </w:rPr>
              <w:t>16</w:t>
            </w:r>
            <w:r w:rsidR="001430C7" w:rsidRPr="003C0FE9">
              <w:rPr>
                <w:rFonts w:asciiTheme="majorHAnsi" w:hAnsiTheme="majorHAnsi"/>
                <w:bCs/>
                <w:sz w:val="20"/>
                <w:szCs w:val="20"/>
              </w:rPr>
              <w:t xml:space="preserve"> Nov 2021</w:t>
            </w:r>
          </w:p>
          <w:p w14:paraId="54AB0823" w14:textId="25E8543A" w:rsidR="003C5BAF" w:rsidRPr="003C0FE9" w:rsidRDefault="003C0FE9" w:rsidP="004B6F85">
            <w:pPr>
              <w:rPr>
                <w:rFonts w:asciiTheme="majorHAnsi" w:hAnsiTheme="majorHAnsi"/>
                <w:bCs/>
                <w:sz w:val="20"/>
                <w:szCs w:val="20"/>
              </w:rPr>
            </w:pPr>
            <w:r w:rsidRPr="003C0FE9">
              <w:rPr>
                <w:rFonts w:asciiTheme="majorHAnsi" w:hAnsiTheme="majorHAnsi"/>
                <w:bCs/>
                <w:sz w:val="20"/>
                <w:szCs w:val="20"/>
              </w:rPr>
              <w:t>Revised</w:t>
            </w:r>
            <w:r w:rsidR="003C5BAF" w:rsidRPr="003C0FE9">
              <w:rPr>
                <w:rFonts w:asciiTheme="majorHAnsi" w:hAnsiTheme="majorHAnsi"/>
                <w:bCs/>
                <w:sz w:val="20"/>
                <w:szCs w:val="20"/>
              </w:rPr>
              <w:t xml:space="preserve">, </w:t>
            </w:r>
            <w:r w:rsidR="00664B30">
              <w:rPr>
                <w:rFonts w:asciiTheme="majorHAnsi" w:hAnsiTheme="majorHAnsi"/>
                <w:bCs/>
                <w:sz w:val="20"/>
                <w:szCs w:val="20"/>
                <w:lang w:val="id-ID"/>
              </w:rPr>
              <w:t>30</w:t>
            </w:r>
            <w:r w:rsidR="001430C7" w:rsidRPr="003C0FE9">
              <w:rPr>
                <w:rFonts w:asciiTheme="majorHAnsi" w:hAnsiTheme="majorHAnsi"/>
                <w:bCs/>
                <w:sz w:val="20"/>
                <w:szCs w:val="20"/>
              </w:rPr>
              <w:t xml:space="preserve"> Nov 2021</w:t>
            </w:r>
          </w:p>
          <w:p w14:paraId="3C74E78D" w14:textId="20765D32" w:rsidR="003C5BAF" w:rsidRPr="003C0FE9" w:rsidRDefault="003C5BAF" w:rsidP="004B6F85">
            <w:pPr>
              <w:rPr>
                <w:rFonts w:asciiTheme="majorHAnsi" w:hAnsiTheme="majorHAnsi"/>
                <w:bCs/>
                <w:sz w:val="20"/>
                <w:szCs w:val="20"/>
              </w:rPr>
            </w:pPr>
            <w:r w:rsidRPr="003C0FE9">
              <w:rPr>
                <w:rFonts w:asciiTheme="majorHAnsi" w:hAnsiTheme="majorHAnsi"/>
                <w:bCs/>
                <w:sz w:val="20"/>
                <w:szCs w:val="20"/>
              </w:rPr>
              <w:t>Accepted,</w:t>
            </w:r>
            <w:r w:rsidR="001430C7" w:rsidRPr="003C0FE9">
              <w:rPr>
                <w:rFonts w:asciiTheme="majorHAnsi" w:hAnsiTheme="majorHAnsi"/>
                <w:bCs/>
                <w:sz w:val="20"/>
                <w:szCs w:val="20"/>
              </w:rPr>
              <w:t xml:space="preserve"> </w:t>
            </w:r>
            <w:r w:rsidR="00542137">
              <w:rPr>
                <w:rFonts w:asciiTheme="majorHAnsi" w:hAnsiTheme="majorHAnsi"/>
                <w:bCs/>
                <w:sz w:val="20"/>
                <w:szCs w:val="20"/>
                <w:lang w:val="id-ID"/>
              </w:rPr>
              <w:t>1</w:t>
            </w:r>
            <w:r w:rsidR="001430C7" w:rsidRPr="003C0FE9">
              <w:rPr>
                <w:rFonts w:asciiTheme="majorHAnsi" w:hAnsiTheme="majorHAnsi"/>
                <w:bCs/>
                <w:sz w:val="20"/>
                <w:szCs w:val="20"/>
              </w:rPr>
              <w:t xml:space="preserve"> Nov 2021</w:t>
            </w:r>
          </w:p>
          <w:p w14:paraId="5A946340" w14:textId="06ACE512" w:rsidR="003C5BAF" w:rsidRPr="003C0FE9" w:rsidRDefault="003C0FE9" w:rsidP="004B6F85">
            <w:pPr>
              <w:rPr>
                <w:rFonts w:asciiTheme="majorHAnsi" w:hAnsiTheme="majorHAnsi"/>
                <w:bCs/>
                <w:sz w:val="20"/>
                <w:szCs w:val="20"/>
              </w:rPr>
            </w:pPr>
            <w:r w:rsidRPr="003C0FE9">
              <w:rPr>
                <w:rFonts w:asciiTheme="majorHAnsi" w:hAnsiTheme="majorHAnsi"/>
                <w:bCs/>
                <w:sz w:val="20"/>
                <w:szCs w:val="20"/>
              </w:rPr>
              <w:t>Available</w:t>
            </w:r>
            <w:r w:rsidR="003C5BAF" w:rsidRPr="003C0FE9">
              <w:rPr>
                <w:rFonts w:asciiTheme="majorHAnsi" w:hAnsiTheme="majorHAnsi"/>
                <w:bCs/>
                <w:sz w:val="20"/>
                <w:szCs w:val="20"/>
              </w:rPr>
              <w:t xml:space="preserve"> online, </w:t>
            </w:r>
            <w:r w:rsidR="00542137">
              <w:rPr>
                <w:rFonts w:asciiTheme="majorHAnsi" w:hAnsiTheme="majorHAnsi"/>
                <w:bCs/>
                <w:sz w:val="20"/>
                <w:szCs w:val="20"/>
                <w:lang w:val="id-ID"/>
              </w:rPr>
              <w:t>31</w:t>
            </w:r>
            <w:r w:rsidR="001430C7" w:rsidRPr="003C0FE9">
              <w:rPr>
                <w:rFonts w:asciiTheme="majorHAnsi" w:hAnsiTheme="majorHAnsi"/>
                <w:bCs/>
                <w:sz w:val="20"/>
                <w:szCs w:val="20"/>
              </w:rPr>
              <w:t xml:space="preserve"> Des 2021</w:t>
            </w:r>
          </w:p>
        </w:tc>
        <w:tc>
          <w:tcPr>
            <w:tcW w:w="374" w:type="dxa"/>
            <w:tcBorders>
              <w:top w:val="nil"/>
              <w:bottom w:val="nil"/>
            </w:tcBorders>
          </w:tcPr>
          <w:p w14:paraId="2411F0BA" w14:textId="77777777" w:rsidR="003C5BAF" w:rsidRPr="003C0FE9" w:rsidRDefault="003C5BAF" w:rsidP="004B6F85">
            <w:pPr>
              <w:rPr>
                <w:rFonts w:asciiTheme="majorHAnsi" w:hAnsiTheme="majorHAnsi"/>
                <w:bCs/>
                <w:sz w:val="20"/>
                <w:szCs w:val="20"/>
              </w:rPr>
            </w:pPr>
          </w:p>
        </w:tc>
        <w:tc>
          <w:tcPr>
            <w:tcW w:w="6378" w:type="dxa"/>
            <w:vMerge w:val="restart"/>
          </w:tcPr>
          <w:p w14:paraId="24F83323" w14:textId="330E994B" w:rsidR="00E46B1A" w:rsidRPr="00B1565F" w:rsidRDefault="00E46B1A" w:rsidP="0086572A">
            <w:pPr>
              <w:jc w:val="both"/>
              <w:rPr>
                <w:rFonts w:asciiTheme="majorHAnsi" w:hAnsiTheme="majorHAnsi"/>
                <w:bCs/>
                <w:sz w:val="20"/>
                <w:szCs w:val="20"/>
              </w:rPr>
            </w:pPr>
            <w:r w:rsidRPr="00B1565F">
              <w:rPr>
                <w:rFonts w:asciiTheme="majorHAnsi" w:hAnsiTheme="majorHAnsi"/>
                <w:bCs/>
                <w:i/>
                <w:iCs/>
                <w:sz w:val="20"/>
                <w:szCs w:val="20"/>
              </w:rPr>
              <w:t>Background</w:t>
            </w:r>
            <w:r w:rsidRPr="00B1565F">
              <w:rPr>
                <w:rFonts w:asciiTheme="majorHAnsi" w:hAnsiTheme="majorHAnsi"/>
                <w:bCs/>
                <w:sz w:val="20"/>
                <w:szCs w:val="20"/>
              </w:rPr>
              <w:t xml:space="preserve">: </w:t>
            </w:r>
            <w:r w:rsidR="0086572A" w:rsidRPr="0086572A">
              <w:rPr>
                <w:rFonts w:asciiTheme="majorHAnsi" w:hAnsiTheme="majorHAnsi"/>
                <w:bCs/>
                <w:sz w:val="20"/>
                <w:szCs w:val="20"/>
              </w:rPr>
              <w:t>Maternal Mortality Rate (AKI) is one of the efforts to assess the degree of public health. One of the problems associated with maternal mortality is pregnancy problems that should be avoided. Pregnancy problems can be detected early from the presence of danger signs in pregnancy. One of the factors that influences mothers knowing the danger signs of pregnancy is the mother's knowledge. From the preliminary study conducted there is still a difference in knowledge between primigravida and multigravida mothers about the danger signs of pregnancy in Seririt I Health Center.</w:t>
            </w:r>
            <w:r w:rsidR="0086572A">
              <w:rPr>
                <w:rFonts w:asciiTheme="majorHAnsi" w:hAnsiTheme="majorHAnsi"/>
                <w:bCs/>
                <w:sz w:val="20"/>
                <w:szCs w:val="20"/>
              </w:rPr>
              <w:t xml:space="preserve"> </w:t>
            </w:r>
            <w:r w:rsidR="0086572A" w:rsidRPr="0086572A">
              <w:rPr>
                <w:rFonts w:asciiTheme="majorHAnsi" w:hAnsiTheme="majorHAnsi"/>
                <w:bCs/>
                <w:sz w:val="20"/>
                <w:szCs w:val="20"/>
              </w:rPr>
              <w:t>The purpose is to find out the difference in knowledge between primigravida and multigravida mothers about the danger signs of pregnancy in Seririt I Health Center.</w:t>
            </w:r>
            <w:r w:rsidR="009F7972">
              <w:rPr>
                <w:rFonts w:asciiTheme="majorHAnsi" w:hAnsiTheme="majorHAnsi"/>
                <w:bCs/>
                <w:sz w:val="20"/>
                <w:szCs w:val="20"/>
              </w:rPr>
              <w:t>.</w:t>
            </w:r>
          </w:p>
          <w:p w14:paraId="1B830E2C" w14:textId="1CFFEC36" w:rsidR="0086572A" w:rsidRDefault="00E46B1A" w:rsidP="00E46B1A">
            <w:pPr>
              <w:jc w:val="both"/>
              <w:rPr>
                <w:rFonts w:asciiTheme="majorHAnsi" w:hAnsiTheme="majorHAnsi"/>
                <w:bCs/>
                <w:sz w:val="20"/>
                <w:szCs w:val="20"/>
              </w:rPr>
            </w:pPr>
            <w:r w:rsidRPr="00B1565F">
              <w:rPr>
                <w:rFonts w:asciiTheme="majorHAnsi" w:hAnsiTheme="majorHAnsi"/>
                <w:bCs/>
                <w:i/>
                <w:iCs/>
                <w:sz w:val="20"/>
                <w:szCs w:val="20"/>
              </w:rPr>
              <w:t>Methods</w:t>
            </w:r>
            <w:r w:rsidRPr="00B1565F">
              <w:rPr>
                <w:rFonts w:asciiTheme="majorHAnsi" w:hAnsiTheme="majorHAnsi"/>
                <w:bCs/>
                <w:sz w:val="20"/>
                <w:szCs w:val="20"/>
              </w:rPr>
              <w:t>:</w:t>
            </w:r>
            <w:r w:rsidR="001430C7" w:rsidRPr="00B1565F">
              <w:rPr>
                <w:sz w:val="20"/>
                <w:szCs w:val="20"/>
              </w:rPr>
              <w:t xml:space="preserve"> </w:t>
            </w:r>
            <w:r w:rsidR="0086572A" w:rsidRPr="0086572A">
              <w:rPr>
                <w:rFonts w:asciiTheme="majorHAnsi" w:hAnsiTheme="majorHAnsi"/>
                <w:bCs/>
                <w:sz w:val="20"/>
                <w:szCs w:val="20"/>
              </w:rPr>
              <w:t>Research methods is Comparative Study with a cross sectional approach. The population is primigravida and multigravida pregnant women in Seririt I Health Center in 2021, with purposive sampling and obtained a sample of 52 respondents.  The research instrument used is a questionnaire. The results of the study were then analyzed with an independent T-test</w:t>
            </w:r>
            <w:r w:rsidR="0086572A">
              <w:rPr>
                <w:rFonts w:asciiTheme="majorHAnsi" w:hAnsiTheme="majorHAnsi"/>
                <w:bCs/>
                <w:sz w:val="20"/>
                <w:szCs w:val="20"/>
              </w:rPr>
              <w:t>.</w:t>
            </w:r>
          </w:p>
          <w:p w14:paraId="6D0BE4E0" w14:textId="6C0A55CF" w:rsidR="00E46B1A" w:rsidRDefault="00E46B1A" w:rsidP="00E46B1A">
            <w:pPr>
              <w:jc w:val="both"/>
              <w:rPr>
                <w:rFonts w:asciiTheme="majorHAnsi" w:hAnsiTheme="majorHAnsi"/>
                <w:bCs/>
                <w:sz w:val="20"/>
                <w:szCs w:val="20"/>
              </w:rPr>
            </w:pPr>
            <w:r w:rsidRPr="00B1565F">
              <w:rPr>
                <w:rFonts w:asciiTheme="majorHAnsi" w:hAnsiTheme="majorHAnsi"/>
                <w:bCs/>
                <w:i/>
                <w:iCs/>
                <w:sz w:val="20"/>
                <w:szCs w:val="20"/>
              </w:rPr>
              <w:t>Results</w:t>
            </w:r>
            <w:r w:rsidRPr="00B1565F">
              <w:rPr>
                <w:rFonts w:asciiTheme="majorHAnsi" w:hAnsiTheme="majorHAnsi"/>
                <w:bCs/>
                <w:sz w:val="20"/>
                <w:szCs w:val="20"/>
              </w:rPr>
              <w:t xml:space="preserve">: </w:t>
            </w:r>
            <w:r w:rsidR="0086572A" w:rsidRPr="0086572A">
              <w:rPr>
                <w:rFonts w:asciiTheme="majorHAnsi" w:hAnsiTheme="majorHAnsi"/>
                <w:bCs/>
                <w:sz w:val="20"/>
                <w:szCs w:val="20"/>
              </w:rPr>
              <w:t>The results of the analysis showed no difference in knowledge between primigravid mothers and multigravidas about pregnancy danger signs in Seririt 1 Health Center with a p-value of 0.000 and p-value of 0.0160 so that p-value&amp;gt;α 0.05</w:t>
            </w:r>
            <w:r w:rsidR="0086572A">
              <w:rPr>
                <w:rFonts w:asciiTheme="majorHAnsi" w:hAnsiTheme="majorHAnsi"/>
                <w:bCs/>
                <w:sz w:val="20"/>
                <w:szCs w:val="20"/>
              </w:rPr>
              <w:t>.</w:t>
            </w:r>
          </w:p>
          <w:p w14:paraId="09B0840A" w14:textId="0434A77C" w:rsidR="00A2611E" w:rsidRPr="00A96190" w:rsidRDefault="00E46B1A" w:rsidP="00E46B1A">
            <w:pPr>
              <w:jc w:val="both"/>
              <w:rPr>
                <w:rFonts w:asciiTheme="majorHAnsi" w:hAnsiTheme="majorHAnsi"/>
                <w:bCs/>
                <w:sz w:val="20"/>
                <w:szCs w:val="20"/>
              </w:rPr>
            </w:pPr>
            <w:r w:rsidRPr="00B1565F">
              <w:rPr>
                <w:rFonts w:asciiTheme="majorHAnsi" w:hAnsiTheme="majorHAnsi"/>
                <w:bCs/>
                <w:i/>
                <w:iCs/>
                <w:sz w:val="20"/>
                <w:szCs w:val="20"/>
              </w:rPr>
              <w:t>Conclusion</w:t>
            </w:r>
            <w:r w:rsidRPr="00B1565F">
              <w:rPr>
                <w:rFonts w:asciiTheme="majorHAnsi" w:hAnsiTheme="majorHAnsi"/>
                <w:bCs/>
                <w:sz w:val="20"/>
                <w:szCs w:val="20"/>
              </w:rPr>
              <w:t xml:space="preserve">: </w:t>
            </w:r>
            <w:r w:rsidR="0086572A" w:rsidRPr="0086572A">
              <w:rPr>
                <w:rFonts w:asciiTheme="majorHAnsi" w:hAnsiTheme="majorHAnsi"/>
                <w:bCs/>
                <w:sz w:val="20"/>
                <w:szCs w:val="20"/>
              </w:rPr>
              <w:t>Conclusion there is no difference in knowledge between primigravida and multigravid mothers about the danger signs of pregnancy</w:t>
            </w:r>
            <w:r w:rsidR="001430C7" w:rsidRPr="00B1565F">
              <w:rPr>
                <w:rFonts w:asciiTheme="majorHAnsi" w:hAnsiTheme="majorHAnsi"/>
                <w:bCs/>
                <w:sz w:val="20"/>
                <w:szCs w:val="20"/>
              </w:rPr>
              <w:t>.</w:t>
            </w:r>
          </w:p>
        </w:tc>
      </w:tr>
      <w:tr w:rsidR="003C5BAF" w:rsidRPr="003C0FE9" w14:paraId="61F4572F" w14:textId="77777777" w:rsidTr="00E46B1A">
        <w:tc>
          <w:tcPr>
            <w:tcW w:w="2995" w:type="dxa"/>
          </w:tcPr>
          <w:p w14:paraId="71A2E7B3" w14:textId="77777777" w:rsidR="003C5BAF" w:rsidRPr="003C0FE9" w:rsidRDefault="003C5BAF" w:rsidP="004B6F85">
            <w:pPr>
              <w:rPr>
                <w:rFonts w:asciiTheme="majorHAnsi" w:hAnsiTheme="majorHAnsi"/>
                <w:bCs/>
                <w:sz w:val="20"/>
                <w:szCs w:val="20"/>
              </w:rPr>
            </w:pPr>
            <w:r w:rsidRPr="003C0FE9">
              <w:rPr>
                <w:rFonts w:asciiTheme="majorHAnsi" w:hAnsiTheme="majorHAnsi"/>
                <w:bCs/>
                <w:i/>
                <w:iCs/>
                <w:sz w:val="20"/>
                <w:szCs w:val="20"/>
              </w:rPr>
              <w:t>Keywords</w:t>
            </w:r>
            <w:r w:rsidRPr="003C0FE9">
              <w:rPr>
                <w:rFonts w:asciiTheme="majorHAnsi" w:hAnsiTheme="majorHAnsi"/>
                <w:bCs/>
                <w:sz w:val="20"/>
                <w:szCs w:val="20"/>
              </w:rPr>
              <w:t>:</w:t>
            </w:r>
          </w:p>
          <w:p w14:paraId="76F08B26" w14:textId="162DAAB7" w:rsidR="003C5BAF" w:rsidRPr="003C0FE9" w:rsidRDefault="009F7972" w:rsidP="001430C7">
            <w:pPr>
              <w:rPr>
                <w:rFonts w:asciiTheme="majorHAnsi" w:hAnsiTheme="majorHAnsi"/>
                <w:bCs/>
                <w:sz w:val="20"/>
                <w:szCs w:val="20"/>
              </w:rPr>
            </w:pPr>
            <w:r w:rsidRPr="009F7972">
              <w:rPr>
                <w:rFonts w:asciiTheme="majorHAnsi" w:hAnsiTheme="majorHAnsi"/>
                <w:bCs/>
                <w:sz w:val="20"/>
                <w:szCs w:val="20"/>
              </w:rPr>
              <w:t>Midwife, Counseling, Reproductive Health Rights, Youth</w:t>
            </w:r>
          </w:p>
        </w:tc>
        <w:tc>
          <w:tcPr>
            <w:tcW w:w="374" w:type="dxa"/>
            <w:tcBorders>
              <w:top w:val="nil"/>
              <w:bottom w:val="nil"/>
            </w:tcBorders>
          </w:tcPr>
          <w:p w14:paraId="1EE654E7" w14:textId="77777777" w:rsidR="003C5BAF" w:rsidRPr="003C0FE9" w:rsidRDefault="003C5BAF" w:rsidP="004B6F85">
            <w:pPr>
              <w:rPr>
                <w:rFonts w:asciiTheme="majorHAnsi" w:hAnsiTheme="majorHAnsi"/>
                <w:bCs/>
                <w:sz w:val="20"/>
                <w:szCs w:val="20"/>
              </w:rPr>
            </w:pPr>
          </w:p>
        </w:tc>
        <w:tc>
          <w:tcPr>
            <w:tcW w:w="6378" w:type="dxa"/>
            <w:vMerge/>
          </w:tcPr>
          <w:p w14:paraId="051717AF" w14:textId="5F4CC31F" w:rsidR="003C5BAF" w:rsidRPr="003C0FE9" w:rsidRDefault="003C5BAF" w:rsidP="00E46B1A">
            <w:pPr>
              <w:jc w:val="both"/>
              <w:rPr>
                <w:rFonts w:asciiTheme="majorHAnsi" w:hAnsiTheme="majorHAnsi"/>
                <w:bCs/>
                <w:sz w:val="16"/>
                <w:szCs w:val="16"/>
              </w:rPr>
            </w:pPr>
          </w:p>
        </w:tc>
      </w:tr>
      <w:tr w:rsidR="003C5BAF" w:rsidRPr="003C0FE9" w14:paraId="580AE896" w14:textId="77777777" w:rsidTr="00E46B1A">
        <w:tc>
          <w:tcPr>
            <w:tcW w:w="2995" w:type="dxa"/>
          </w:tcPr>
          <w:p w14:paraId="1796274E" w14:textId="66D8697C" w:rsidR="00E46B1A" w:rsidRDefault="009B768F" w:rsidP="002F5046">
            <w:pPr>
              <w:jc w:val="both"/>
              <w:rPr>
                <w:rFonts w:asciiTheme="majorHAnsi" w:hAnsiTheme="majorHAnsi"/>
                <w:bCs/>
                <w:i/>
                <w:iCs/>
                <w:sz w:val="20"/>
                <w:szCs w:val="20"/>
              </w:rPr>
            </w:pPr>
            <w:r w:rsidRPr="009B768F">
              <w:rPr>
                <w:rFonts w:asciiTheme="majorHAnsi" w:hAnsiTheme="majorHAnsi"/>
                <w:bCs/>
                <w:i/>
                <w:iCs/>
                <w:sz w:val="20"/>
                <w:szCs w:val="20"/>
              </w:rPr>
              <w:t xml:space="preserve">Corresponding Author Contact: </w:t>
            </w:r>
            <w:r w:rsidR="00805004" w:rsidRPr="00805004">
              <w:rPr>
                <w:rFonts w:asciiTheme="majorHAnsi" w:hAnsiTheme="majorHAnsi"/>
                <w:bCs/>
                <w:i/>
                <w:iCs/>
                <w:sz w:val="20"/>
                <w:szCs w:val="20"/>
              </w:rPr>
              <w:t>Yopita Triguno</w:t>
            </w:r>
            <w:r w:rsidR="008043AE">
              <w:rPr>
                <w:rFonts w:asciiTheme="majorHAnsi" w:hAnsiTheme="majorHAnsi"/>
                <w:bCs/>
                <w:i/>
                <w:iCs/>
                <w:sz w:val="20"/>
                <w:szCs w:val="20"/>
              </w:rPr>
              <w:t>,</w:t>
            </w:r>
          </w:p>
          <w:p w14:paraId="5F882A68" w14:textId="58BEC9EF" w:rsidR="009B768F" w:rsidRPr="003C0FE9" w:rsidRDefault="008043AE" w:rsidP="002F5046">
            <w:pPr>
              <w:jc w:val="both"/>
              <w:rPr>
                <w:rFonts w:asciiTheme="majorHAnsi" w:hAnsiTheme="majorHAnsi"/>
                <w:bCs/>
                <w:i/>
                <w:iCs/>
                <w:sz w:val="20"/>
                <w:szCs w:val="20"/>
              </w:rPr>
            </w:pPr>
            <w:r w:rsidRPr="008043AE">
              <w:rPr>
                <w:rFonts w:asciiTheme="majorHAnsi" w:hAnsiTheme="majorHAnsi"/>
                <w:bCs/>
                <w:i/>
                <w:iCs/>
                <w:sz w:val="20"/>
                <w:szCs w:val="20"/>
              </w:rPr>
              <w:t>STIKES Buleleng, Bali, Indonesia</w:t>
            </w:r>
          </w:p>
          <w:p w14:paraId="3AFD9132" w14:textId="5B3017C0" w:rsidR="00E46B1A" w:rsidRPr="003C0FE9" w:rsidRDefault="00E46B1A" w:rsidP="002F5046">
            <w:pPr>
              <w:jc w:val="both"/>
              <w:rPr>
                <w:rFonts w:asciiTheme="majorHAnsi" w:hAnsiTheme="majorHAnsi"/>
                <w:bCs/>
                <w:i/>
                <w:iCs/>
                <w:sz w:val="20"/>
                <w:szCs w:val="20"/>
              </w:rPr>
            </w:pPr>
            <w:r w:rsidRPr="003C0FE9">
              <w:rPr>
                <w:rFonts w:asciiTheme="majorHAnsi" w:hAnsiTheme="majorHAnsi"/>
                <w:bCs/>
                <w:i/>
                <w:iCs/>
                <w:sz w:val="20"/>
                <w:szCs w:val="20"/>
              </w:rPr>
              <w:t xml:space="preserve">Email: </w:t>
            </w:r>
            <w:r w:rsidR="00805004" w:rsidRPr="00805004">
              <w:rPr>
                <w:rFonts w:asciiTheme="majorHAnsi" w:hAnsiTheme="majorHAnsi"/>
                <w:bCs/>
                <w:i/>
                <w:iCs/>
                <w:sz w:val="20"/>
                <w:szCs w:val="20"/>
              </w:rPr>
              <w:t>yopipita28@gmail.com</w:t>
            </w:r>
          </w:p>
        </w:tc>
        <w:tc>
          <w:tcPr>
            <w:tcW w:w="374" w:type="dxa"/>
            <w:tcBorders>
              <w:top w:val="nil"/>
            </w:tcBorders>
          </w:tcPr>
          <w:p w14:paraId="2CB7F3EC" w14:textId="77777777" w:rsidR="003C5BAF" w:rsidRPr="003C0FE9" w:rsidRDefault="003C5BAF" w:rsidP="004B6F85">
            <w:pPr>
              <w:rPr>
                <w:rFonts w:asciiTheme="majorHAnsi" w:hAnsiTheme="majorHAnsi"/>
                <w:bCs/>
                <w:sz w:val="20"/>
                <w:szCs w:val="20"/>
              </w:rPr>
            </w:pPr>
          </w:p>
        </w:tc>
        <w:tc>
          <w:tcPr>
            <w:tcW w:w="6378" w:type="dxa"/>
          </w:tcPr>
          <w:p w14:paraId="28156686" w14:textId="184170A2" w:rsidR="003C5BAF" w:rsidRPr="003F085B" w:rsidRDefault="003F085B" w:rsidP="00E46B1A">
            <w:pPr>
              <w:jc w:val="both"/>
              <w:rPr>
                <w:rFonts w:asciiTheme="majorHAnsi" w:hAnsiTheme="majorHAnsi"/>
                <w:bCs/>
                <w:sz w:val="16"/>
                <w:szCs w:val="16"/>
                <w:lang w:val="id-ID"/>
              </w:rPr>
            </w:pPr>
            <w:r w:rsidRPr="00AF3638">
              <w:rPr>
                <w:rFonts w:asciiTheme="majorHAnsi" w:hAnsiTheme="majorHAnsi"/>
                <w:b/>
                <w:sz w:val="20"/>
                <w:szCs w:val="20"/>
                <w:lang w:val="id-ID"/>
              </w:rPr>
              <w:t xml:space="preserve">Cite </w:t>
            </w:r>
            <w:r w:rsidR="004D2593">
              <w:rPr>
                <w:rFonts w:asciiTheme="majorHAnsi" w:hAnsiTheme="majorHAnsi"/>
                <w:b/>
                <w:sz w:val="20"/>
                <w:szCs w:val="20"/>
                <w:lang w:val="id-ID"/>
              </w:rPr>
              <w:t>t</w:t>
            </w:r>
            <w:r w:rsidRPr="00AF3638">
              <w:rPr>
                <w:rFonts w:asciiTheme="majorHAnsi" w:hAnsiTheme="majorHAnsi"/>
                <w:b/>
                <w:sz w:val="20"/>
                <w:szCs w:val="20"/>
                <w:lang w:val="id-ID"/>
              </w:rPr>
              <w:t>his as:</w:t>
            </w:r>
            <w:r w:rsidRPr="009B768F">
              <w:rPr>
                <w:rFonts w:asciiTheme="majorHAnsi" w:hAnsiTheme="majorHAnsi"/>
                <w:bCs/>
                <w:sz w:val="20"/>
                <w:szCs w:val="20"/>
                <w:lang w:val="id-ID"/>
              </w:rPr>
              <w:t xml:space="preserve"> </w:t>
            </w:r>
            <w:r w:rsidR="00364D7E" w:rsidRPr="00364D7E">
              <w:rPr>
                <w:rFonts w:asciiTheme="majorHAnsi" w:hAnsiTheme="majorHAnsi"/>
                <w:bCs/>
                <w:sz w:val="20"/>
                <w:szCs w:val="20"/>
              </w:rPr>
              <w:t>Wardana, K. E. L., Triguno, Y., &amp; Wulandari, N. K. A. (2021). Difference In Knowledge Between Primigravida And Multigravida Mothers About The Danger Signs Of Pregnancy At Seririt 1 Health Center. Journal of Applied Nursing and Health, 3(2), 136–140. https://doi.org/10.55018/janh.v3i2.26</w:t>
            </w:r>
            <w:r w:rsidR="007E7EC9" w:rsidRPr="001C7B76">
              <w:rPr>
                <w:rFonts w:asciiTheme="majorHAnsi" w:hAnsiTheme="majorHAnsi"/>
                <w:bCs/>
                <w:sz w:val="20"/>
                <w:szCs w:val="20"/>
                <w:lang w:val="id-ID"/>
              </w:rPr>
              <w:t>.</w:t>
            </w:r>
          </w:p>
        </w:tc>
      </w:tr>
    </w:tbl>
    <w:p w14:paraId="7923CE43" w14:textId="77777777" w:rsidR="005E0C8D" w:rsidRPr="003C0FE9" w:rsidRDefault="005E0C8D" w:rsidP="004B6F85">
      <w:pPr>
        <w:rPr>
          <w:rFonts w:asciiTheme="majorHAnsi" w:hAnsiTheme="majorHAnsi"/>
          <w:bCs/>
          <w:sz w:val="20"/>
          <w:szCs w:val="20"/>
        </w:rPr>
      </w:pPr>
    </w:p>
    <w:p w14:paraId="22821386" w14:textId="77777777" w:rsidR="00890DAD" w:rsidRPr="003C0FE9" w:rsidRDefault="00890DAD" w:rsidP="004B6F85">
      <w:pPr>
        <w:rPr>
          <w:rFonts w:asciiTheme="majorHAnsi" w:hAnsiTheme="majorHAnsi"/>
        </w:rPr>
      </w:pPr>
    </w:p>
    <w:p w14:paraId="7333B6F2" w14:textId="13090284" w:rsidR="00686571" w:rsidRPr="003C0FE9" w:rsidRDefault="00F90679" w:rsidP="005A2FB3">
      <w:pPr>
        <w:jc w:val="both"/>
        <w:rPr>
          <w:rFonts w:asciiTheme="majorHAnsi" w:hAnsiTheme="majorHAnsi"/>
          <w:b/>
          <w:bCs/>
        </w:rPr>
      </w:pPr>
      <w:r w:rsidRPr="003C0FE9">
        <w:rPr>
          <w:rFonts w:asciiTheme="majorHAnsi" w:hAnsiTheme="majorHAnsi"/>
          <w:b/>
          <w:bCs/>
          <w:sz w:val="28"/>
          <w:szCs w:val="28"/>
        </w:rPr>
        <w:t>Introduction</w:t>
      </w:r>
      <w:r w:rsidRPr="003C0FE9">
        <w:rPr>
          <w:rFonts w:asciiTheme="majorHAnsi" w:hAnsiTheme="majorHAnsi"/>
          <w:b/>
          <w:bCs/>
        </w:rPr>
        <w:t xml:space="preserve"> </w:t>
      </w:r>
    </w:p>
    <w:p w14:paraId="5BB22B76" w14:textId="77777777" w:rsidR="001D50AF" w:rsidRPr="003C0FE9" w:rsidRDefault="001D50AF" w:rsidP="005A2FB3">
      <w:pPr>
        <w:jc w:val="both"/>
        <w:rPr>
          <w:rFonts w:asciiTheme="majorHAnsi" w:hAnsiTheme="majorHAnsi"/>
        </w:rPr>
      </w:pPr>
    </w:p>
    <w:p w14:paraId="4782D567" w14:textId="77777777" w:rsidR="008037C3" w:rsidRDefault="008037C3" w:rsidP="001D50AF">
      <w:pPr>
        <w:ind w:firstLine="567"/>
        <w:jc w:val="both"/>
        <w:rPr>
          <w:rFonts w:asciiTheme="majorHAnsi" w:hAnsiTheme="majorHAnsi"/>
        </w:rPr>
        <w:sectPr w:rsidR="008037C3" w:rsidSect="001C7B76">
          <w:headerReference w:type="default" r:id="rId8"/>
          <w:footerReference w:type="default" r:id="rId9"/>
          <w:pgSz w:w="11907" w:h="16839" w:code="9"/>
          <w:pgMar w:top="1134" w:right="1134" w:bottom="567" w:left="1134" w:header="709" w:footer="709" w:gutter="0"/>
          <w:pgNumType w:start="136"/>
          <w:cols w:space="708"/>
          <w:docGrid w:linePitch="360"/>
        </w:sectPr>
      </w:pPr>
    </w:p>
    <w:p w14:paraId="06C532C4" w14:textId="610290A7" w:rsidR="009F00F7" w:rsidRPr="009F00F7" w:rsidRDefault="009F00F7" w:rsidP="009F00F7">
      <w:pPr>
        <w:ind w:firstLine="567"/>
        <w:jc w:val="both"/>
        <w:rPr>
          <w:rFonts w:asciiTheme="majorHAnsi" w:hAnsiTheme="majorHAnsi"/>
        </w:rPr>
      </w:pPr>
      <w:r w:rsidRPr="009F00F7">
        <w:rPr>
          <w:rFonts w:asciiTheme="majorHAnsi" w:hAnsiTheme="majorHAnsi"/>
        </w:rPr>
        <w:t xml:space="preserve">Maternal death is the death of a woman while pregnant or 42 days after the end of pregnancy, regardless of the duration of pregnancy and the location of delivery due to any cause related to or triggered by pregnancy or its complications </w:t>
      </w:r>
      <w:r w:rsidRPr="009F00F7">
        <w:rPr>
          <w:rFonts w:asciiTheme="majorHAnsi" w:hAnsiTheme="majorHAnsi"/>
        </w:rPr>
        <w:t xml:space="preserve">and management but not due to other causes. accidental or incidental causes </w:t>
      </w:r>
      <w:r w:rsidR="00AB24E5" w:rsidRPr="00CE16D1">
        <w:rPr>
          <w:b/>
        </w:rPr>
        <w:fldChar w:fldCharType="begin" w:fldLock="1"/>
      </w:r>
      <w:r w:rsidR="00B26144">
        <w:rPr>
          <w:b/>
        </w:rPr>
        <w:instrText>ADDIN CSL_CITATION {"citationItems":[{"id":"ITEM-1","itemData":{"author":[{"dropping-particle":"","family":"WHO","given":"","non-dropping-particle":"","parse-names":false,"suffix":""}],"id":"ITEM-1","issued":{"date-parts":[["2010"]]},"title":"Pelayanan Kesehatan Maternal","type":"legal_case"},"uris":["http://www.mendeley.com/documents/?uuid=158bac73-3489-4825-8489-8ef7cce48fed","http://www.mendeley.com/documents/?uuid=25afd30c-7bb8-4286-996d-7c9bc495c520"]}],"mendeley":{"formattedCitation":"(&lt;i&gt;Pelayanan Kesehatan Maternal&lt;/i&gt;, 2010)","plainTextFormattedCitation":"(Pelayanan Kesehatan Maternal, 2010)","previouslyFormattedCitation":"(WHO 2010)"},"properties":{"noteIndex":0},"schema":"https://github.com/citation-style-language/schema/raw/master/csl-citation.json"}</w:instrText>
      </w:r>
      <w:r w:rsidR="00AB24E5" w:rsidRPr="00CE16D1">
        <w:rPr>
          <w:b/>
        </w:rPr>
        <w:fldChar w:fldCharType="separate"/>
      </w:r>
      <w:r w:rsidR="00B26144" w:rsidRPr="00B26144">
        <w:rPr>
          <w:noProof/>
        </w:rPr>
        <w:t>(</w:t>
      </w:r>
      <w:r w:rsidR="00B26144" w:rsidRPr="00B26144">
        <w:rPr>
          <w:i/>
          <w:noProof/>
        </w:rPr>
        <w:t>Pelayanan Kesehatan Maternal</w:t>
      </w:r>
      <w:r w:rsidR="00B26144" w:rsidRPr="00B26144">
        <w:rPr>
          <w:noProof/>
        </w:rPr>
        <w:t>, 2010)</w:t>
      </w:r>
      <w:r w:rsidR="00AB24E5" w:rsidRPr="00CE16D1">
        <w:rPr>
          <w:b/>
        </w:rPr>
        <w:fldChar w:fldCharType="end"/>
      </w:r>
      <w:r w:rsidRPr="009F00F7">
        <w:rPr>
          <w:rFonts w:asciiTheme="majorHAnsi" w:hAnsiTheme="majorHAnsi"/>
        </w:rPr>
        <w:t xml:space="preserve">. Danger signs of pregnancy are pregnancies that have danger signs or risks that are greater than usual, so that they can cause </w:t>
      </w:r>
      <w:r w:rsidRPr="009F00F7">
        <w:rPr>
          <w:rFonts w:asciiTheme="majorHAnsi" w:hAnsiTheme="majorHAnsi"/>
        </w:rPr>
        <w:lastRenderedPageBreak/>
        <w:t xml:space="preserve">illness or death before and after delivery </w:t>
      </w:r>
      <w:r w:rsidR="00AB24E5" w:rsidRPr="00CE16D1">
        <w:rPr>
          <w:b/>
        </w:rPr>
        <w:fldChar w:fldCharType="begin" w:fldLock="1"/>
      </w:r>
      <w:r w:rsidR="00B26144">
        <w:rPr>
          <w:b/>
        </w:rPr>
        <w:instrText>ADDIN CSL_CITATION {"citationItems":[{"id":"ITEM-1","itemData":{"author":[{"dropping-particle":"","family":"Tiran","given":"","non-dropping-particle":"","parse-names":false,"suffix":""}],"id":"ITEM-1","issued":{"date-parts":[["2007"]]},"publisher":"EGC","publisher-place":"Jakarta","title":"Kehamilan dan Permasalahannya","type":"book"},"uris":["http://www.mendeley.com/documents/?uuid=0bb2cdf6-7bdf-4ac5-bc95-a27605e57db2","http://www.mendeley.com/documents/?uuid=4b8cd936-3789-48a3-867b-1f08b427eb35"]}],"mendeley":{"formattedCitation":"(Tiran, 2007)","plainTextFormattedCitation":"(Tiran, 2007)","previouslyFormattedCitation":"(Tiran 2007)"},"properties":{"noteIndex":0},"schema":"https://github.com/citation-style-language/schema/raw/master/csl-citation.json"}</w:instrText>
      </w:r>
      <w:r w:rsidR="00AB24E5" w:rsidRPr="00CE16D1">
        <w:rPr>
          <w:b/>
        </w:rPr>
        <w:fldChar w:fldCharType="separate"/>
      </w:r>
      <w:r w:rsidR="00B26144" w:rsidRPr="00B26144">
        <w:rPr>
          <w:noProof/>
        </w:rPr>
        <w:t>(Tiran, 2007)</w:t>
      </w:r>
      <w:r w:rsidR="00AB24E5" w:rsidRPr="00CE16D1">
        <w:rPr>
          <w:b/>
        </w:rPr>
        <w:fldChar w:fldCharType="end"/>
      </w:r>
      <w:r w:rsidRPr="009F00F7">
        <w:rPr>
          <w:rFonts w:asciiTheme="majorHAnsi" w:hAnsiTheme="majorHAnsi"/>
        </w:rPr>
        <w:t xml:space="preserve">. The danger signs of pregnancy include vaginal bleeding, severe headache, blurred vision, swelling of the face and hands, severe abdominal pain and reduced or no fetal movement </w:t>
      </w:r>
      <w:r w:rsidR="00AB24E5" w:rsidRPr="00CE16D1">
        <w:rPr>
          <w:b/>
        </w:rPr>
        <w:fldChar w:fldCharType="begin" w:fldLock="1"/>
      </w:r>
      <w:r w:rsidR="00B26144">
        <w:rPr>
          <w:b/>
        </w:rPr>
        <w:instrText>ADDIN CSL_CITATION {"citationItems":[{"id":"ITEM-1","itemData":{"author":[{"dropping-particle":"","family":"Fadlun dan Feryanto","given":"","non-dropping-particle":"","parse-names":false,"suffix":""}],"id":"ITEM-1","issued":{"date-parts":[["2011"]]},"publisher":"Rhieka Cipta","publisher-place":"Jakarta","title":"kebidanan Patologis","type":"book"},"uris":["http://www.mendeley.com/documents/?uuid=274a149c-0db5-4178-b11c-35e230b1b430","http://www.mendeley.com/documents/?uuid=354bef7c-5c6e-4051-8dbb-705e4074f12d"]}],"mendeley":{"formattedCitation":"(Fadlun dan Feryanto, 2011)","plainTextFormattedCitation":"(Fadlun dan Feryanto, 2011)","previouslyFormattedCitation":"(Fadlun dan Feryanto 2011)"},"properties":{"noteIndex":0},"schema":"https://github.com/citation-style-language/schema/raw/master/csl-citation.json"}</w:instrText>
      </w:r>
      <w:r w:rsidR="00AB24E5" w:rsidRPr="00CE16D1">
        <w:rPr>
          <w:b/>
        </w:rPr>
        <w:fldChar w:fldCharType="separate"/>
      </w:r>
      <w:r w:rsidR="00B26144" w:rsidRPr="00B26144">
        <w:rPr>
          <w:noProof/>
        </w:rPr>
        <w:t>(Fadlun dan Feryanto, 2011)</w:t>
      </w:r>
      <w:r w:rsidR="00AB24E5" w:rsidRPr="00CE16D1">
        <w:rPr>
          <w:b/>
        </w:rPr>
        <w:fldChar w:fldCharType="end"/>
      </w:r>
      <w:r w:rsidRPr="009F00F7">
        <w:rPr>
          <w:rFonts w:asciiTheme="majorHAnsi" w:hAnsiTheme="majorHAnsi"/>
        </w:rPr>
        <w:t>.</w:t>
      </w:r>
    </w:p>
    <w:p w14:paraId="5639333D" w14:textId="23F7B747" w:rsidR="009F00F7" w:rsidRPr="009F00F7" w:rsidRDefault="009F00F7" w:rsidP="009F00F7">
      <w:pPr>
        <w:ind w:firstLine="567"/>
        <w:jc w:val="both"/>
        <w:rPr>
          <w:rFonts w:asciiTheme="majorHAnsi" w:hAnsiTheme="majorHAnsi"/>
        </w:rPr>
      </w:pPr>
      <w:r w:rsidRPr="009F00F7">
        <w:rPr>
          <w:rFonts w:asciiTheme="majorHAnsi" w:hAnsiTheme="majorHAnsi"/>
        </w:rPr>
        <w:t xml:space="preserve">The maternal mortality rate is also one of the targets that have been determined in the millennium development goals, namely the 5th goal, namely improving maternal health. Knowledge of pregnant women about danger signs can be caused by several factors, namely internal factors such as education, occupation, age and experience. External factors such as environmental and socio-cultural </w:t>
      </w:r>
      <w:r w:rsidR="00AB24E5" w:rsidRPr="00CE16D1">
        <w:rPr>
          <w:b/>
          <w:spacing w:val="6"/>
        </w:rPr>
        <w:fldChar w:fldCharType="begin" w:fldLock="1"/>
      </w:r>
      <w:r w:rsidR="00B26144">
        <w:rPr>
          <w:b/>
          <w:spacing w:val="6"/>
        </w:rPr>
        <w:instrText>ADDIN CSL_CITATION {"citationItems":[{"id":"ITEM-1","itemData":{"author":[{"dropping-particle":"","family":"Kementerian Kesehatan Republik Indonesia","given":"","non-dropping-particle":"","parse-names":false,"suffix":""}],"id":"ITEM-1","issued":{"date-parts":[["2015"]]},"title":"Kesehatan Dalam Kerangka Subtainble Development Goals (SDGs)","type":"legal_case"},"uris":["http://www.mendeley.com/documents/?uuid=be69aca9-f85e-4bfc-8aff-b0d1a3dd0672","http://www.mendeley.com/documents/?uuid=658680e2-4afe-474b-8e74-0dfb426aa264"]}],"mendeley":{"formattedCitation":"(&lt;i&gt;Kesehatan Dalam Kerangka Subtainble Development Goals (SDGs)&lt;/i&gt;, 2015)","plainTextFormattedCitation":"(Kesehatan Dalam Kerangka Subtainble Development Goals (SDGs), 2015)","previouslyFormattedCitation":"(Kementerian Kesehatan Republik Indonesia 2015)"},"properties":{"noteIndex":0},"schema":"https://github.com/citation-style-language/schema/raw/master/csl-citation.json"}</w:instrText>
      </w:r>
      <w:r w:rsidR="00AB24E5" w:rsidRPr="00CE16D1">
        <w:rPr>
          <w:b/>
          <w:spacing w:val="6"/>
        </w:rPr>
        <w:fldChar w:fldCharType="separate"/>
      </w:r>
      <w:r w:rsidR="00B26144" w:rsidRPr="00B26144">
        <w:rPr>
          <w:noProof/>
          <w:spacing w:val="6"/>
        </w:rPr>
        <w:t>(</w:t>
      </w:r>
      <w:r w:rsidR="00B26144" w:rsidRPr="00B26144">
        <w:rPr>
          <w:i/>
          <w:noProof/>
          <w:spacing w:val="6"/>
        </w:rPr>
        <w:t>Kesehatan Dalam Kerangka Subtainble Development Goals (SDGs)</w:t>
      </w:r>
      <w:r w:rsidR="00B26144" w:rsidRPr="00B26144">
        <w:rPr>
          <w:noProof/>
          <w:spacing w:val="6"/>
        </w:rPr>
        <w:t>, 2015)</w:t>
      </w:r>
      <w:r w:rsidR="00AB24E5" w:rsidRPr="00CE16D1">
        <w:rPr>
          <w:b/>
          <w:spacing w:val="6"/>
        </w:rPr>
        <w:fldChar w:fldCharType="end"/>
      </w:r>
      <w:r w:rsidRPr="009F00F7">
        <w:rPr>
          <w:rFonts w:asciiTheme="majorHAnsi" w:hAnsiTheme="majorHAnsi"/>
        </w:rPr>
        <w:t xml:space="preserve">. Micro effects that can occur in pregnant women who experience pregnancy danger signs are miscarriage, preeclampsia, bleeding, premature birth and defects. While the macro impact that can occur is maternal and infant mortality. </w:t>
      </w:r>
      <w:r w:rsidR="00AB24E5" w:rsidRPr="00CE16D1">
        <w:rPr>
          <w:b/>
        </w:rPr>
        <w:fldChar w:fldCharType="begin" w:fldLock="1"/>
      </w:r>
      <w:r w:rsidR="00B26144">
        <w:rPr>
          <w:b/>
        </w:rPr>
        <w:instrText>ADDIN CSL_CITATION {"citationItems":[{"id":"ITEM-1","itemData":{"author":[{"dropping-particle":"","family":"Survey Demografi Kesehatan Indonesia","given":"","non-dropping-particle":"","parse-names":false,"suffix":""}],"id":"ITEM-1","issued":{"date-parts":[["2017"]]},"title":"Laporan Angka Kematian Ibu","type":"legal_case"},"uris":["http://www.mendeley.com/documents/?uuid=da88adc3-f9fa-4986-8b7d-3417d1041018","http://www.mendeley.com/documents/?uuid=1e4c5091-c855-4e9c-83e6-4ffde6ff1140"]}],"mendeley":{"formattedCitation":"(&lt;i&gt;Laporan Angka Kematian Ibu&lt;/i&gt;, 2017)","manualFormatting":"Survey Demografi Kesehatan Indonesia (2017)","plainTextFormattedCitation":"(Laporan Angka Kematian Ibu, 2017)","previouslyFormattedCitation":"(Survey Demografi Kesehatan Indonesia 2017)"},"properties":{"noteIndex":0},"schema":"https://github.com/citation-style-language/schema/raw/master/csl-citation.json"}</w:instrText>
      </w:r>
      <w:r w:rsidR="00AB24E5" w:rsidRPr="00CE16D1">
        <w:rPr>
          <w:b/>
        </w:rPr>
        <w:fldChar w:fldCharType="separate"/>
      </w:r>
      <w:r w:rsidR="00AB24E5" w:rsidRPr="00CE16D1">
        <w:rPr>
          <w:b/>
          <w:noProof/>
        </w:rPr>
        <w:t>Survey Demografi Kesehatan Indonesia (2017)</w:t>
      </w:r>
      <w:r w:rsidR="00AB24E5" w:rsidRPr="00CE16D1">
        <w:rPr>
          <w:b/>
        </w:rPr>
        <w:fldChar w:fldCharType="end"/>
      </w:r>
      <w:r w:rsidR="00AB24E5" w:rsidRPr="00CE16D1">
        <w:rPr>
          <w:b/>
        </w:rPr>
        <w:t>,</w:t>
      </w:r>
      <w:r w:rsidRPr="009F00F7">
        <w:rPr>
          <w:rFonts w:asciiTheme="majorHAnsi" w:hAnsiTheme="majorHAnsi"/>
        </w:rPr>
        <w:t xml:space="preserve">, shows pregnancy disorders or complications experienced by 3 women 15-49 years who had their last live birth in the 5 years prior to the survey. Eight out of ten (81%) women experience no complications during pregnancy. Among women with pregnancy complications, 5 percent experienced excessive bleeding, 3 percent each experienced persistent vomiting and swelling of the feet, hands and face or headache with seizures, and 2 percent each experienced heartburn before 9 months and amniotic fluid. premature rupture. 8 percent of women experience other pregnancy complaints, including high fever, seizures and fainting, anemia and hypertension. </w:t>
      </w:r>
    </w:p>
    <w:p w14:paraId="0F16B799" w14:textId="6B6F812D" w:rsidR="00E46B1A" w:rsidRPr="003C0FE9" w:rsidRDefault="009F00F7" w:rsidP="009F00F7">
      <w:pPr>
        <w:ind w:firstLine="567"/>
        <w:jc w:val="both"/>
        <w:rPr>
          <w:rFonts w:asciiTheme="majorHAnsi" w:hAnsiTheme="majorHAnsi"/>
          <w:b/>
          <w:bCs/>
        </w:rPr>
      </w:pPr>
      <w:r w:rsidRPr="009F00F7">
        <w:rPr>
          <w:rFonts w:asciiTheme="majorHAnsi" w:hAnsiTheme="majorHAnsi"/>
        </w:rPr>
        <w:t xml:space="preserve">Of course, during pregnancy, health workers have provided counseling and counseling about the danger signs of pregnancy to pregnant women to increase </w:t>
      </w:r>
      <w:r w:rsidRPr="009F00F7">
        <w:rPr>
          <w:rFonts w:asciiTheme="majorHAnsi" w:hAnsiTheme="majorHAnsi"/>
        </w:rPr>
        <w:t>the knowledge of pregnant women about the danger signs of pregnancy. Counseling / counseling on the danger signs of pregnancy is certainly not only given to mothers who are pregnant for the first time but also to pregnant women who have given birth before. So it is hoped that if pregnant women know about the danger signs of pregnancy, it is hoped that all possible risks can be detected as early as possible so as to reduce maternal mortality. In line with research (Dian and Kamidah 2013), the higher a person's knowledge about the danger signs of pregnancy, the more obedient in carrying out pregnancy tests. This study aims to determine the difference in knowledge between primigravida and multigravida mothers about the danger signs of pregnancy</w:t>
      </w:r>
      <w:r w:rsidR="001D50AF" w:rsidRPr="003C0FE9">
        <w:rPr>
          <w:rFonts w:asciiTheme="majorHAnsi" w:hAnsiTheme="majorHAnsi"/>
        </w:rPr>
        <w:t>.</w:t>
      </w:r>
    </w:p>
    <w:p w14:paraId="530B763C" w14:textId="77777777" w:rsidR="00B172F7" w:rsidRPr="003C0FE9" w:rsidRDefault="00B172F7" w:rsidP="005A2FB3">
      <w:pPr>
        <w:pStyle w:val="ListParagraph"/>
        <w:suppressAutoHyphens w:val="0"/>
        <w:autoSpaceDE w:val="0"/>
        <w:autoSpaceDN w:val="0"/>
        <w:adjustRightInd w:val="0"/>
        <w:ind w:left="567"/>
        <w:jc w:val="both"/>
        <w:rPr>
          <w:rFonts w:asciiTheme="majorHAnsi" w:eastAsia="Calibri" w:hAnsiTheme="majorHAnsi"/>
          <w:iCs/>
          <w:lang w:eastAsia="en-US"/>
        </w:rPr>
      </w:pPr>
    </w:p>
    <w:p w14:paraId="7CC48E5E" w14:textId="443BC822" w:rsidR="00F90679" w:rsidRPr="003C0FE9" w:rsidRDefault="00F90679" w:rsidP="005A2FB3">
      <w:pPr>
        <w:jc w:val="both"/>
        <w:rPr>
          <w:rFonts w:asciiTheme="majorHAnsi" w:hAnsiTheme="majorHAnsi"/>
        </w:rPr>
      </w:pPr>
      <w:r w:rsidRPr="003C0FE9">
        <w:rPr>
          <w:rFonts w:asciiTheme="majorHAnsi" w:hAnsiTheme="majorHAnsi"/>
          <w:b/>
          <w:bCs/>
          <w:sz w:val="28"/>
          <w:szCs w:val="28"/>
        </w:rPr>
        <w:t xml:space="preserve">Method </w:t>
      </w:r>
    </w:p>
    <w:p w14:paraId="1B96B771" w14:textId="5CA8726D" w:rsidR="00F90679" w:rsidRPr="003C0FE9" w:rsidRDefault="00F90679" w:rsidP="005A2FB3">
      <w:pPr>
        <w:jc w:val="both"/>
        <w:rPr>
          <w:rFonts w:asciiTheme="majorHAnsi" w:hAnsiTheme="majorHAnsi"/>
          <w:b/>
          <w:bCs/>
        </w:rPr>
      </w:pPr>
    </w:p>
    <w:p w14:paraId="04D9645B" w14:textId="404BB5C6" w:rsidR="00686571" w:rsidRPr="008037C3" w:rsidRDefault="009F00F7" w:rsidP="008037C3">
      <w:pPr>
        <w:suppressAutoHyphens w:val="0"/>
        <w:autoSpaceDE w:val="0"/>
        <w:autoSpaceDN w:val="0"/>
        <w:adjustRightInd w:val="0"/>
        <w:ind w:firstLine="709"/>
        <w:jc w:val="both"/>
        <w:rPr>
          <w:rFonts w:asciiTheme="majorHAnsi" w:hAnsiTheme="majorHAnsi"/>
          <w:color w:val="0070C0"/>
        </w:rPr>
      </w:pPr>
      <w:r w:rsidRPr="009F00F7">
        <w:rPr>
          <w:rFonts w:asciiTheme="majorHAnsi" w:hAnsiTheme="majorHAnsi"/>
          <w:lang w:val="id-ID"/>
        </w:rPr>
        <w:t>This research is a comparative study with a sectional design. This study uses primary data using a questionnaire given to primigravida and multigravida pregnant women at the Seririt 1 Public Health Center in the period September 2021. The population in this study was 70 primigravida and multigravida pregnant women. The sample in this study were all samples that met the inclusion criteria, namely 52 primigravida and multigravida pregnant women, using purposive sampling technique. The analysis used in this study is to explain the difference between the 2 variables with statistical analysis techniques t-test difference with data normally distributed so that using the independent sample t-test test method</w:t>
      </w:r>
      <w:r w:rsidR="001D50AF" w:rsidRPr="008037C3">
        <w:rPr>
          <w:rFonts w:asciiTheme="majorHAnsi" w:hAnsiTheme="majorHAnsi"/>
          <w:color w:val="0070C0"/>
        </w:rPr>
        <w:t>.</w:t>
      </w:r>
    </w:p>
    <w:p w14:paraId="1845770C" w14:textId="3D5652F7" w:rsidR="001D50AF" w:rsidRDefault="001D50AF" w:rsidP="001D50AF">
      <w:pPr>
        <w:suppressAutoHyphens w:val="0"/>
        <w:autoSpaceDE w:val="0"/>
        <w:autoSpaceDN w:val="0"/>
        <w:adjustRightInd w:val="0"/>
        <w:jc w:val="both"/>
        <w:rPr>
          <w:rFonts w:asciiTheme="majorHAnsi" w:eastAsia="Calibri" w:hAnsiTheme="majorHAnsi"/>
          <w:lang w:eastAsia="en-US"/>
        </w:rPr>
      </w:pPr>
    </w:p>
    <w:p w14:paraId="22EB9781" w14:textId="1AAA20C6" w:rsidR="00686571" w:rsidRPr="003C0FE9" w:rsidRDefault="00A5402A" w:rsidP="002F5046">
      <w:pPr>
        <w:jc w:val="both"/>
        <w:rPr>
          <w:rFonts w:asciiTheme="majorHAnsi" w:hAnsiTheme="majorHAnsi"/>
          <w:b/>
          <w:bCs/>
        </w:rPr>
      </w:pPr>
      <w:r w:rsidRPr="003C0FE9">
        <w:rPr>
          <w:rFonts w:asciiTheme="majorHAnsi" w:hAnsiTheme="majorHAnsi"/>
          <w:b/>
          <w:bCs/>
          <w:sz w:val="28"/>
          <w:szCs w:val="28"/>
        </w:rPr>
        <w:t>Results</w:t>
      </w:r>
      <w:r w:rsidRPr="003C0FE9">
        <w:rPr>
          <w:rFonts w:asciiTheme="majorHAnsi" w:hAnsiTheme="majorHAnsi"/>
          <w:b/>
          <w:bCs/>
        </w:rPr>
        <w:t xml:space="preserve"> </w:t>
      </w:r>
    </w:p>
    <w:p w14:paraId="0F442BFF" w14:textId="6AF3A2C9" w:rsidR="008202BC" w:rsidRDefault="008202BC" w:rsidP="002F5046">
      <w:pPr>
        <w:pBdr>
          <w:top w:val="nil"/>
          <w:left w:val="nil"/>
          <w:bottom w:val="nil"/>
          <w:right w:val="nil"/>
          <w:between w:val="nil"/>
        </w:pBdr>
        <w:ind w:firstLine="426"/>
        <w:jc w:val="both"/>
        <w:rPr>
          <w:rFonts w:eastAsia="Times New Roman"/>
          <w:color w:val="000000"/>
        </w:rPr>
      </w:pPr>
      <w:r w:rsidRPr="008202BC">
        <w:rPr>
          <w:rFonts w:eastAsia="Times New Roman"/>
          <w:color w:val="000000"/>
        </w:rPr>
        <w:t xml:space="preserve"> </w:t>
      </w:r>
      <w:r w:rsidR="009F00F7" w:rsidRPr="009F00F7">
        <w:rPr>
          <w:rFonts w:eastAsia="Times New Roman"/>
          <w:color w:val="000000"/>
        </w:rPr>
        <w:t xml:space="preserve">Table 1. Frequency Distribution of Knowledge About Pregnancy Danger Signs  </w:t>
      </w:r>
      <w:r w:rsidR="009F00F7" w:rsidRPr="009F00F7">
        <w:rPr>
          <w:rFonts w:eastAsia="Times New Roman"/>
          <w:color w:val="000000"/>
        </w:rPr>
        <w:lastRenderedPageBreak/>
        <w:t>in Primigravida Mothers at Seririt Health Center 1 Year 2021</w:t>
      </w:r>
    </w:p>
    <w:tbl>
      <w:tblPr>
        <w:tblW w:w="5000" w:type="pct"/>
        <w:tblBorders>
          <w:top w:val="single" w:sz="4" w:space="0" w:color="000000"/>
          <w:bottom w:val="single" w:sz="4" w:space="0" w:color="000000"/>
          <w:insideH w:val="single" w:sz="4" w:space="0" w:color="000000"/>
        </w:tblBorders>
        <w:tblLook w:val="0000" w:firstRow="0" w:lastRow="0" w:firstColumn="0" w:lastColumn="0" w:noHBand="0" w:noVBand="0"/>
      </w:tblPr>
      <w:tblGrid>
        <w:gridCol w:w="1927"/>
        <w:gridCol w:w="432"/>
        <w:gridCol w:w="2322"/>
      </w:tblGrid>
      <w:tr w:rsidR="009F00F7" w14:paraId="0AB1D233" w14:textId="77777777" w:rsidTr="009F00F7">
        <w:trPr>
          <w:trHeight w:val="283"/>
        </w:trPr>
        <w:tc>
          <w:tcPr>
            <w:tcW w:w="2059" w:type="pct"/>
            <w:tcBorders>
              <w:top w:val="single" w:sz="12" w:space="0" w:color="000000"/>
              <w:bottom w:val="single" w:sz="12" w:space="0" w:color="000000"/>
            </w:tcBorders>
            <w:vAlign w:val="center"/>
          </w:tcPr>
          <w:p w14:paraId="27CAFDE4" w14:textId="77777777" w:rsidR="009F00F7" w:rsidRDefault="009F00F7" w:rsidP="00E40D37">
            <w:pPr>
              <w:jc w:val="center"/>
              <w:rPr>
                <w:rFonts w:eastAsia="Times New Roman"/>
                <w:b/>
                <w:sz w:val="18"/>
                <w:szCs w:val="18"/>
              </w:rPr>
            </w:pPr>
            <w:r>
              <w:rPr>
                <w:rFonts w:eastAsia="Times New Roman"/>
                <w:b/>
                <w:sz w:val="18"/>
                <w:szCs w:val="18"/>
              </w:rPr>
              <w:t xml:space="preserve">Knowledge </w:t>
            </w:r>
          </w:p>
        </w:tc>
        <w:tc>
          <w:tcPr>
            <w:tcW w:w="461" w:type="pct"/>
            <w:tcBorders>
              <w:top w:val="single" w:sz="12" w:space="0" w:color="000000"/>
              <w:bottom w:val="single" w:sz="12" w:space="0" w:color="000000"/>
            </w:tcBorders>
            <w:vAlign w:val="center"/>
          </w:tcPr>
          <w:p w14:paraId="317AEB92" w14:textId="77777777" w:rsidR="009F00F7" w:rsidRDefault="009F00F7" w:rsidP="00E40D37">
            <w:pPr>
              <w:jc w:val="center"/>
              <w:rPr>
                <w:rFonts w:eastAsia="Times New Roman"/>
                <w:b/>
                <w:sz w:val="18"/>
                <w:szCs w:val="18"/>
              </w:rPr>
            </w:pPr>
            <w:r>
              <w:rPr>
                <w:rFonts w:eastAsia="Times New Roman"/>
                <w:b/>
                <w:sz w:val="18"/>
                <w:szCs w:val="18"/>
              </w:rPr>
              <w:t>n</w:t>
            </w:r>
          </w:p>
        </w:tc>
        <w:tc>
          <w:tcPr>
            <w:tcW w:w="2480" w:type="pct"/>
            <w:tcBorders>
              <w:top w:val="single" w:sz="12" w:space="0" w:color="000000"/>
              <w:bottom w:val="single" w:sz="12" w:space="0" w:color="000000"/>
            </w:tcBorders>
            <w:vAlign w:val="center"/>
          </w:tcPr>
          <w:p w14:paraId="53AC0E6A" w14:textId="77777777" w:rsidR="009F00F7" w:rsidRDefault="009F00F7" w:rsidP="00E40D37">
            <w:pPr>
              <w:jc w:val="center"/>
              <w:rPr>
                <w:rFonts w:eastAsia="Times New Roman"/>
                <w:b/>
                <w:sz w:val="18"/>
                <w:szCs w:val="18"/>
              </w:rPr>
            </w:pPr>
            <w:r>
              <w:rPr>
                <w:rFonts w:eastAsia="Times New Roman"/>
                <w:b/>
                <w:sz w:val="18"/>
                <w:szCs w:val="18"/>
              </w:rPr>
              <w:t>%</w:t>
            </w:r>
          </w:p>
        </w:tc>
      </w:tr>
      <w:tr w:rsidR="009F00F7" w14:paraId="2981299F" w14:textId="77777777" w:rsidTr="009F00F7">
        <w:trPr>
          <w:trHeight w:val="283"/>
        </w:trPr>
        <w:tc>
          <w:tcPr>
            <w:tcW w:w="2059" w:type="pct"/>
            <w:tcBorders>
              <w:top w:val="single" w:sz="12" w:space="0" w:color="000000"/>
              <w:bottom w:val="nil"/>
            </w:tcBorders>
            <w:vAlign w:val="center"/>
          </w:tcPr>
          <w:p w14:paraId="62D9B243" w14:textId="77777777" w:rsidR="009F00F7" w:rsidRDefault="009F00F7" w:rsidP="00E40D37">
            <w:pPr>
              <w:jc w:val="center"/>
              <w:rPr>
                <w:rFonts w:eastAsia="Times New Roman"/>
                <w:sz w:val="18"/>
                <w:szCs w:val="18"/>
              </w:rPr>
            </w:pPr>
            <w:r>
              <w:rPr>
                <w:rFonts w:eastAsia="Times New Roman"/>
                <w:sz w:val="18"/>
                <w:szCs w:val="18"/>
              </w:rPr>
              <w:t>Good</w:t>
            </w:r>
          </w:p>
        </w:tc>
        <w:tc>
          <w:tcPr>
            <w:tcW w:w="461" w:type="pct"/>
            <w:tcBorders>
              <w:top w:val="single" w:sz="12" w:space="0" w:color="000000"/>
              <w:bottom w:val="nil"/>
            </w:tcBorders>
            <w:vAlign w:val="bottom"/>
          </w:tcPr>
          <w:p w14:paraId="549895F8" w14:textId="77777777" w:rsidR="009F00F7" w:rsidRDefault="009F00F7" w:rsidP="00E40D37">
            <w:pPr>
              <w:jc w:val="center"/>
              <w:rPr>
                <w:rFonts w:eastAsia="Times New Roman"/>
                <w:sz w:val="18"/>
                <w:szCs w:val="18"/>
              </w:rPr>
            </w:pPr>
            <w:r>
              <w:rPr>
                <w:rFonts w:eastAsia="Times New Roman"/>
                <w:sz w:val="18"/>
                <w:szCs w:val="18"/>
              </w:rPr>
              <w:t>3</w:t>
            </w:r>
          </w:p>
        </w:tc>
        <w:tc>
          <w:tcPr>
            <w:tcW w:w="2480" w:type="pct"/>
            <w:tcBorders>
              <w:top w:val="single" w:sz="12" w:space="0" w:color="000000"/>
              <w:bottom w:val="nil"/>
            </w:tcBorders>
            <w:vAlign w:val="center"/>
          </w:tcPr>
          <w:p w14:paraId="7CBE3EEE" w14:textId="77777777" w:rsidR="009F00F7" w:rsidRDefault="009F00F7" w:rsidP="00E40D37">
            <w:pPr>
              <w:jc w:val="center"/>
              <w:rPr>
                <w:rFonts w:eastAsia="Times New Roman"/>
                <w:sz w:val="18"/>
                <w:szCs w:val="18"/>
              </w:rPr>
            </w:pPr>
            <w:r>
              <w:rPr>
                <w:rFonts w:eastAsia="Times New Roman"/>
                <w:sz w:val="18"/>
                <w:szCs w:val="18"/>
              </w:rPr>
              <w:t>11.5</w:t>
            </w:r>
          </w:p>
        </w:tc>
      </w:tr>
      <w:tr w:rsidR="009F00F7" w14:paraId="6BDEAB14" w14:textId="77777777" w:rsidTr="009F00F7">
        <w:trPr>
          <w:trHeight w:val="283"/>
        </w:trPr>
        <w:tc>
          <w:tcPr>
            <w:tcW w:w="2059" w:type="pct"/>
            <w:tcBorders>
              <w:top w:val="nil"/>
              <w:bottom w:val="nil"/>
            </w:tcBorders>
            <w:vAlign w:val="center"/>
          </w:tcPr>
          <w:p w14:paraId="5B2687A9" w14:textId="77777777" w:rsidR="009F00F7" w:rsidRDefault="009F00F7" w:rsidP="00E40D37">
            <w:pPr>
              <w:jc w:val="center"/>
              <w:rPr>
                <w:rFonts w:eastAsia="Times New Roman"/>
                <w:sz w:val="18"/>
                <w:szCs w:val="18"/>
              </w:rPr>
            </w:pPr>
            <w:r>
              <w:rPr>
                <w:rFonts w:eastAsia="Times New Roman"/>
                <w:sz w:val="18"/>
                <w:szCs w:val="18"/>
              </w:rPr>
              <w:t>Enough</w:t>
            </w:r>
          </w:p>
        </w:tc>
        <w:tc>
          <w:tcPr>
            <w:tcW w:w="461" w:type="pct"/>
            <w:tcBorders>
              <w:top w:val="nil"/>
              <w:bottom w:val="nil"/>
            </w:tcBorders>
            <w:vAlign w:val="bottom"/>
          </w:tcPr>
          <w:p w14:paraId="702F427F" w14:textId="77777777" w:rsidR="009F00F7" w:rsidRDefault="009F00F7" w:rsidP="00E40D37">
            <w:pPr>
              <w:jc w:val="center"/>
              <w:rPr>
                <w:rFonts w:eastAsia="Times New Roman"/>
                <w:sz w:val="18"/>
                <w:szCs w:val="18"/>
              </w:rPr>
            </w:pPr>
            <w:r>
              <w:rPr>
                <w:rFonts w:eastAsia="Times New Roman"/>
                <w:sz w:val="18"/>
                <w:szCs w:val="18"/>
              </w:rPr>
              <w:t>10</w:t>
            </w:r>
          </w:p>
        </w:tc>
        <w:tc>
          <w:tcPr>
            <w:tcW w:w="2480" w:type="pct"/>
            <w:tcBorders>
              <w:top w:val="nil"/>
              <w:bottom w:val="nil"/>
            </w:tcBorders>
            <w:vAlign w:val="center"/>
          </w:tcPr>
          <w:p w14:paraId="6016F5C0" w14:textId="77777777" w:rsidR="009F00F7" w:rsidRDefault="009F00F7" w:rsidP="00E40D37">
            <w:pPr>
              <w:jc w:val="center"/>
              <w:rPr>
                <w:rFonts w:eastAsia="Times New Roman"/>
                <w:sz w:val="18"/>
                <w:szCs w:val="18"/>
              </w:rPr>
            </w:pPr>
            <w:r>
              <w:rPr>
                <w:rFonts w:eastAsia="Times New Roman"/>
                <w:sz w:val="18"/>
                <w:szCs w:val="18"/>
              </w:rPr>
              <w:t>38.5</w:t>
            </w:r>
          </w:p>
        </w:tc>
      </w:tr>
      <w:tr w:rsidR="009F00F7" w14:paraId="4694C691" w14:textId="77777777" w:rsidTr="009F00F7">
        <w:trPr>
          <w:trHeight w:val="283"/>
        </w:trPr>
        <w:tc>
          <w:tcPr>
            <w:tcW w:w="2059" w:type="pct"/>
            <w:tcBorders>
              <w:top w:val="nil"/>
              <w:bottom w:val="single" w:sz="4" w:space="0" w:color="000000"/>
            </w:tcBorders>
            <w:vAlign w:val="center"/>
          </w:tcPr>
          <w:p w14:paraId="5856006C" w14:textId="77777777" w:rsidR="009F00F7" w:rsidRDefault="009F00F7" w:rsidP="00E40D37">
            <w:pPr>
              <w:jc w:val="center"/>
              <w:rPr>
                <w:rFonts w:eastAsia="Times New Roman"/>
                <w:sz w:val="18"/>
                <w:szCs w:val="18"/>
              </w:rPr>
            </w:pPr>
            <w:r>
              <w:rPr>
                <w:rFonts w:eastAsia="Times New Roman"/>
                <w:sz w:val="18"/>
                <w:szCs w:val="18"/>
              </w:rPr>
              <w:t>Less</w:t>
            </w:r>
          </w:p>
        </w:tc>
        <w:tc>
          <w:tcPr>
            <w:tcW w:w="461" w:type="pct"/>
            <w:tcBorders>
              <w:top w:val="nil"/>
              <w:bottom w:val="single" w:sz="4" w:space="0" w:color="000000"/>
            </w:tcBorders>
            <w:vAlign w:val="bottom"/>
          </w:tcPr>
          <w:p w14:paraId="765B0746" w14:textId="77777777" w:rsidR="009F00F7" w:rsidRDefault="009F00F7" w:rsidP="00E40D37">
            <w:pPr>
              <w:jc w:val="center"/>
              <w:rPr>
                <w:rFonts w:eastAsia="Times New Roman"/>
                <w:sz w:val="18"/>
                <w:szCs w:val="18"/>
              </w:rPr>
            </w:pPr>
            <w:r>
              <w:rPr>
                <w:rFonts w:eastAsia="Times New Roman"/>
                <w:sz w:val="18"/>
                <w:szCs w:val="18"/>
              </w:rPr>
              <w:t>13</w:t>
            </w:r>
          </w:p>
        </w:tc>
        <w:tc>
          <w:tcPr>
            <w:tcW w:w="2480" w:type="pct"/>
            <w:tcBorders>
              <w:top w:val="nil"/>
              <w:bottom w:val="single" w:sz="4" w:space="0" w:color="000000"/>
            </w:tcBorders>
            <w:vAlign w:val="center"/>
          </w:tcPr>
          <w:p w14:paraId="1D32F2AE" w14:textId="77777777" w:rsidR="009F00F7" w:rsidRDefault="009F00F7" w:rsidP="00E40D37">
            <w:pPr>
              <w:jc w:val="center"/>
              <w:rPr>
                <w:rFonts w:eastAsia="Times New Roman"/>
                <w:sz w:val="18"/>
                <w:szCs w:val="18"/>
              </w:rPr>
            </w:pPr>
            <w:r>
              <w:rPr>
                <w:rFonts w:eastAsia="Times New Roman"/>
                <w:sz w:val="18"/>
                <w:szCs w:val="18"/>
              </w:rPr>
              <w:t>50.0</w:t>
            </w:r>
          </w:p>
        </w:tc>
      </w:tr>
      <w:tr w:rsidR="009F00F7" w14:paraId="10450623" w14:textId="77777777" w:rsidTr="009F00F7">
        <w:trPr>
          <w:trHeight w:val="283"/>
        </w:trPr>
        <w:tc>
          <w:tcPr>
            <w:tcW w:w="2059" w:type="pct"/>
            <w:tcBorders>
              <w:top w:val="single" w:sz="4" w:space="0" w:color="000000"/>
              <w:bottom w:val="single" w:sz="12" w:space="0" w:color="000000"/>
            </w:tcBorders>
            <w:vAlign w:val="center"/>
          </w:tcPr>
          <w:p w14:paraId="54927BD8" w14:textId="77777777" w:rsidR="009F00F7" w:rsidRDefault="009F00F7" w:rsidP="00E40D37">
            <w:pPr>
              <w:jc w:val="center"/>
              <w:rPr>
                <w:rFonts w:eastAsia="Times New Roman"/>
                <w:sz w:val="18"/>
                <w:szCs w:val="18"/>
              </w:rPr>
            </w:pPr>
            <w:r>
              <w:rPr>
                <w:rFonts w:eastAsia="Times New Roman"/>
                <w:sz w:val="18"/>
                <w:szCs w:val="18"/>
              </w:rPr>
              <w:t xml:space="preserve">Total </w:t>
            </w:r>
          </w:p>
        </w:tc>
        <w:tc>
          <w:tcPr>
            <w:tcW w:w="461" w:type="pct"/>
            <w:tcBorders>
              <w:top w:val="single" w:sz="4" w:space="0" w:color="000000"/>
              <w:bottom w:val="single" w:sz="12" w:space="0" w:color="000000"/>
            </w:tcBorders>
            <w:vAlign w:val="bottom"/>
          </w:tcPr>
          <w:p w14:paraId="12A5FF23" w14:textId="77777777" w:rsidR="009F00F7" w:rsidRDefault="009F00F7" w:rsidP="00E40D37">
            <w:pPr>
              <w:jc w:val="center"/>
              <w:rPr>
                <w:rFonts w:eastAsia="Times New Roman"/>
                <w:sz w:val="18"/>
                <w:szCs w:val="18"/>
              </w:rPr>
            </w:pPr>
            <w:r>
              <w:rPr>
                <w:rFonts w:eastAsia="Times New Roman"/>
                <w:sz w:val="18"/>
                <w:szCs w:val="18"/>
              </w:rPr>
              <w:t>26</w:t>
            </w:r>
          </w:p>
        </w:tc>
        <w:tc>
          <w:tcPr>
            <w:tcW w:w="2480" w:type="pct"/>
            <w:tcBorders>
              <w:top w:val="single" w:sz="4" w:space="0" w:color="000000"/>
              <w:bottom w:val="single" w:sz="12" w:space="0" w:color="000000"/>
            </w:tcBorders>
            <w:vAlign w:val="center"/>
          </w:tcPr>
          <w:p w14:paraId="0539AA40" w14:textId="77777777" w:rsidR="009F00F7" w:rsidRDefault="009F00F7" w:rsidP="00E40D37">
            <w:pPr>
              <w:jc w:val="center"/>
              <w:rPr>
                <w:rFonts w:eastAsia="Times New Roman"/>
                <w:sz w:val="18"/>
                <w:szCs w:val="18"/>
              </w:rPr>
            </w:pPr>
            <w:r>
              <w:rPr>
                <w:rFonts w:eastAsia="Times New Roman"/>
                <w:sz w:val="18"/>
                <w:szCs w:val="18"/>
              </w:rPr>
              <w:t>100</w:t>
            </w:r>
          </w:p>
        </w:tc>
      </w:tr>
    </w:tbl>
    <w:p w14:paraId="1FB8D748" w14:textId="1127AC1E" w:rsidR="009F00F7" w:rsidRDefault="009F00F7" w:rsidP="002F5046">
      <w:pPr>
        <w:pBdr>
          <w:top w:val="nil"/>
          <w:left w:val="nil"/>
          <w:bottom w:val="nil"/>
          <w:right w:val="nil"/>
          <w:between w:val="nil"/>
        </w:pBdr>
        <w:ind w:firstLine="426"/>
        <w:jc w:val="both"/>
        <w:rPr>
          <w:rFonts w:eastAsia="Times New Roman"/>
          <w:color w:val="000000"/>
        </w:rPr>
      </w:pPr>
    </w:p>
    <w:p w14:paraId="6E6AB03A" w14:textId="77777777" w:rsidR="009F00F7" w:rsidRPr="009F00F7" w:rsidRDefault="009F00F7" w:rsidP="009F00F7">
      <w:pPr>
        <w:pBdr>
          <w:top w:val="nil"/>
          <w:left w:val="nil"/>
          <w:bottom w:val="nil"/>
          <w:right w:val="nil"/>
          <w:between w:val="nil"/>
        </w:pBdr>
        <w:ind w:firstLine="426"/>
        <w:jc w:val="both"/>
        <w:rPr>
          <w:rFonts w:eastAsia="Times New Roman"/>
          <w:color w:val="000000"/>
        </w:rPr>
      </w:pPr>
      <w:r w:rsidRPr="009F00F7">
        <w:rPr>
          <w:rFonts w:eastAsia="Times New Roman"/>
          <w:color w:val="000000"/>
        </w:rPr>
        <w:t>Source: primary research data 2021</w:t>
      </w:r>
    </w:p>
    <w:p w14:paraId="0DF797D6" w14:textId="77777777" w:rsidR="009F00F7" w:rsidRPr="009F00F7" w:rsidRDefault="009F00F7" w:rsidP="009F00F7">
      <w:pPr>
        <w:pBdr>
          <w:top w:val="nil"/>
          <w:left w:val="nil"/>
          <w:bottom w:val="nil"/>
          <w:right w:val="nil"/>
          <w:between w:val="nil"/>
        </w:pBdr>
        <w:ind w:firstLine="426"/>
        <w:jc w:val="both"/>
        <w:rPr>
          <w:rFonts w:eastAsia="Times New Roman"/>
          <w:color w:val="000000"/>
        </w:rPr>
      </w:pPr>
      <w:r w:rsidRPr="009F00F7">
        <w:rPr>
          <w:rFonts w:eastAsia="Times New Roman"/>
          <w:color w:val="000000"/>
        </w:rPr>
        <w:t>Based on table 1 above it can be interpreted that primigravida mothers have less knowledge about the danger signs of pregnancy as many as 13 people (50.0%).</w:t>
      </w:r>
    </w:p>
    <w:p w14:paraId="3A02AEE6" w14:textId="09E79C7C" w:rsidR="009F00F7" w:rsidRDefault="009F00F7" w:rsidP="009F00F7">
      <w:pPr>
        <w:pBdr>
          <w:top w:val="nil"/>
          <w:left w:val="nil"/>
          <w:bottom w:val="nil"/>
          <w:right w:val="nil"/>
          <w:between w:val="nil"/>
        </w:pBdr>
        <w:ind w:firstLine="426"/>
        <w:jc w:val="both"/>
        <w:rPr>
          <w:rFonts w:eastAsia="Times New Roman"/>
          <w:color w:val="000000"/>
        </w:rPr>
      </w:pPr>
      <w:r w:rsidRPr="009F00F7">
        <w:rPr>
          <w:rFonts w:eastAsia="Times New Roman"/>
          <w:color w:val="000000"/>
        </w:rPr>
        <w:t>Table 2. Frequency Distribution of Knowledge about Pregnancy Danger Signs in Multigravida Mothers About Pregnancy Danger Signs at Seririt Health Center 1 year 2021</w:t>
      </w:r>
    </w:p>
    <w:p w14:paraId="156B0250" w14:textId="4544728E" w:rsidR="009F00F7" w:rsidRDefault="009F00F7" w:rsidP="009F00F7">
      <w:pPr>
        <w:pBdr>
          <w:top w:val="nil"/>
          <w:left w:val="nil"/>
          <w:bottom w:val="nil"/>
          <w:right w:val="nil"/>
          <w:between w:val="nil"/>
        </w:pBdr>
        <w:ind w:firstLine="426"/>
        <w:jc w:val="both"/>
        <w:rPr>
          <w:rFonts w:eastAsia="Times New Roman"/>
          <w:color w:val="000000"/>
        </w:rPr>
      </w:pPr>
    </w:p>
    <w:tbl>
      <w:tblPr>
        <w:tblW w:w="5000" w:type="pct"/>
        <w:tblBorders>
          <w:top w:val="single" w:sz="4" w:space="0" w:color="000000"/>
          <w:bottom w:val="single" w:sz="4" w:space="0" w:color="000000"/>
          <w:insideH w:val="single" w:sz="4" w:space="0" w:color="000000"/>
        </w:tblBorders>
        <w:tblLook w:val="0000" w:firstRow="0" w:lastRow="0" w:firstColumn="0" w:lastColumn="0" w:noHBand="0" w:noVBand="0"/>
      </w:tblPr>
      <w:tblGrid>
        <w:gridCol w:w="1927"/>
        <w:gridCol w:w="576"/>
        <w:gridCol w:w="2178"/>
      </w:tblGrid>
      <w:tr w:rsidR="009F00F7" w14:paraId="5877838F" w14:textId="77777777" w:rsidTr="009F00F7">
        <w:trPr>
          <w:trHeight w:val="283"/>
        </w:trPr>
        <w:tc>
          <w:tcPr>
            <w:tcW w:w="2059" w:type="pct"/>
            <w:tcBorders>
              <w:top w:val="single" w:sz="12" w:space="0" w:color="000000"/>
              <w:bottom w:val="single" w:sz="12" w:space="0" w:color="000000"/>
            </w:tcBorders>
            <w:vAlign w:val="center"/>
          </w:tcPr>
          <w:p w14:paraId="5A6A8DDD" w14:textId="77777777" w:rsidR="009F00F7" w:rsidRDefault="009F00F7" w:rsidP="00E40D37">
            <w:pPr>
              <w:jc w:val="center"/>
              <w:rPr>
                <w:rFonts w:eastAsia="Times New Roman"/>
                <w:b/>
                <w:sz w:val="18"/>
                <w:szCs w:val="18"/>
              </w:rPr>
            </w:pPr>
            <w:r>
              <w:rPr>
                <w:rFonts w:eastAsia="Times New Roman"/>
                <w:b/>
                <w:sz w:val="18"/>
                <w:szCs w:val="18"/>
              </w:rPr>
              <w:t xml:space="preserve">Knowledge </w:t>
            </w:r>
          </w:p>
        </w:tc>
        <w:tc>
          <w:tcPr>
            <w:tcW w:w="615" w:type="pct"/>
            <w:tcBorders>
              <w:top w:val="single" w:sz="12" w:space="0" w:color="000000"/>
              <w:bottom w:val="single" w:sz="12" w:space="0" w:color="000000"/>
            </w:tcBorders>
            <w:vAlign w:val="center"/>
          </w:tcPr>
          <w:p w14:paraId="44D14D86" w14:textId="77777777" w:rsidR="009F00F7" w:rsidRDefault="009F00F7" w:rsidP="00E40D37">
            <w:pPr>
              <w:jc w:val="center"/>
              <w:rPr>
                <w:rFonts w:eastAsia="Times New Roman"/>
                <w:b/>
                <w:sz w:val="18"/>
                <w:szCs w:val="18"/>
              </w:rPr>
            </w:pPr>
            <w:r>
              <w:rPr>
                <w:rFonts w:eastAsia="Times New Roman"/>
                <w:b/>
                <w:sz w:val="18"/>
                <w:szCs w:val="18"/>
              </w:rPr>
              <w:t>n</w:t>
            </w:r>
          </w:p>
        </w:tc>
        <w:tc>
          <w:tcPr>
            <w:tcW w:w="2326" w:type="pct"/>
            <w:tcBorders>
              <w:top w:val="single" w:sz="12" w:space="0" w:color="000000"/>
              <w:bottom w:val="single" w:sz="12" w:space="0" w:color="000000"/>
            </w:tcBorders>
            <w:vAlign w:val="center"/>
          </w:tcPr>
          <w:p w14:paraId="2C97D949" w14:textId="77777777" w:rsidR="009F00F7" w:rsidRDefault="009F00F7" w:rsidP="00E40D37">
            <w:pPr>
              <w:jc w:val="center"/>
              <w:rPr>
                <w:rFonts w:eastAsia="Times New Roman"/>
                <w:b/>
                <w:sz w:val="18"/>
                <w:szCs w:val="18"/>
              </w:rPr>
            </w:pPr>
            <w:r>
              <w:rPr>
                <w:rFonts w:eastAsia="Times New Roman"/>
                <w:b/>
                <w:sz w:val="18"/>
                <w:szCs w:val="18"/>
              </w:rPr>
              <w:t>%</w:t>
            </w:r>
          </w:p>
        </w:tc>
      </w:tr>
      <w:tr w:rsidR="009F00F7" w14:paraId="19890EBB" w14:textId="77777777" w:rsidTr="009F00F7">
        <w:trPr>
          <w:trHeight w:val="283"/>
        </w:trPr>
        <w:tc>
          <w:tcPr>
            <w:tcW w:w="2059" w:type="pct"/>
            <w:tcBorders>
              <w:top w:val="single" w:sz="12" w:space="0" w:color="000000"/>
              <w:bottom w:val="nil"/>
            </w:tcBorders>
            <w:vAlign w:val="center"/>
          </w:tcPr>
          <w:p w14:paraId="7BFEEE12" w14:textId="77777777" w:rsidR="009F00F7" w:rsidRDefault="009F00F7" w:rsidP="00E40D37">
            <w:pPr>
              <w:jc w:val="center"/>
              <w:rPr>
                <w:rFonts w:eastAsia="Times New Roman"/>
                <w:sz w:val="18"/>
                <w:szCs w:val="18"/>
              </w:rPr>
            </w:pPr>
            <w:r>
              <w:rPr>
                <w:rFonts w:eastAsia="Times New Roman"/>
                <w:sz w:val="18"/>
                <w:szCs w:val="18"/>
              </w:rPr>
              <w:t xml:space="preserve">Good </w:t>
            </w:r>
          </w:p>
        </w:tc>
        <w:tc>
          <w:tcPr>
            <w:tcW w:w="615" w:type="pct"/>
            <w:tcBorders>
              <w:top w:val="single" w:sz="12" w:space="0" w:color="000000"/>
              <w:bottom w:val="nil"/>
            </w:tcBorders>
            <w:vAlign w:val="bottom"/>
          </w:tcPr>
          <w:p w14:paraId="7E0022AB" w14:textId="77777777" w:rsidR="009F00F7" w:rsidRDefault="009F00F7" w:rsidP="00E40D37">
            <w:pPr>
              <w:jc w:val="center"/>
              <w:rPr>
                <w:rFonts w:eastAsia="Times New Roman"/>
                <w:sz w:val="18"/>
                <w:szCs w:val="18"/>
              </w:rPr>
            </w:pPr>
            <w:r>
              <w:rPr>
                <w:rFonts w:eastAsia="Times New Roman"/>
                <w:sz w:val="18"/>
                <w:szCs w:val="18"/>
              </w:rPr>
              <w:t>4</w:t>
            </w:r>
          </w:p>
        </w:tc>
        <w:tc>
          <w:tcPr>
            <w:tcW w:w="2326" w:type="pct"/>
            <w:tcBorders>
              <w:top w:val="single" w:sz="12" w:space="0" w:color="000000"/>
              <w:bottom w:val="nil"/>
            </w:tcBorders>
            <w:vAlign w:val="center"/>
          </w:tcPr>
          <w:p w14:paraId="663EFD52" w14:textId="77777777" w:rsidR="009F00F7" w:rsidRDefault="009F00F7" w:rsidP="00E40D37">
            <w:pPr>
              <w:jc w:val="center"/>
              <w:rPr>
                <w:rFonts w:eastAsia="Times New Roman"/>
                <w:sz w:val="18"/>
                <w:szCs w:val="18"/>
              </w:rPr>
            </w:pPr>
            <w:r>
              <w:rPr>
                <w:rFonts w:eastAsia="Times New Roman"/>
                <w:sz w:val="18"/>
                <w:szCs w:val="18"/>
              </w:rPr>
              <w:t>15.4</w:t>
            </w:r>
          </w:p>
        </w:tc>
      </w:tr>
      <w:tr w:rsidR="009F00F7" w14:paraId="5383F378" w14:textId="77777777" w:rsidTr="009F00F7">
        <w:trPr>
          <w:trHeight w:val="283"/>
        </w:trPr>
        <w:tc>
          <w:tcPr>
            <w:tcW w:w="2059" w:type="pct"/>
            <w:tcBorders>
              <w:top w:val="nil"/>
              <w:bottom w:val="nil"/>
            </w:tcBorders>
            <w:vAlign w:val="center"/>
          </w:tcPr>
          <w:p w14:paraId="3A06CA8A" w14:textId="77777777" w:rsidR="009F00F7" w:rsidRDefault="009F00F7" w:rsidP="00E40D37">
            <w:pPr>
              <w:jc w:val="center"/>
              <w:rPr>
                <w:rFonts w:eastAsia="Times New Roman"/>
                <w:sz w:val="18"/>
                <w:szCs w:val="18"/>
              </w:rPr>
            </w:pPr>
            <w:r>
              <w:rPr>
                <w:rFonts w:eastAsia="Times New Roman"/>
                <w:sz w:val="18"/>
                <w:szCs w:val="18"/>
              </w:rPr>
              <w:t xml:space="preserve">Enough </w:t>
            </w:r>
          </w:p>
        </w:tc>
        <w:tc>
          <w:tcPr>
            <w:tcW w:w="615" w:type="pct"/>
            <w:tcBorders>
              <w:top w:val="nil"/>
              <w:bottom w:val="nil"/>
            </w:tcBorders>
            <w:vAlign w:val="bottom"/>
          </w:tcPr>
          <w:p w14:paraId="3194E939" w14:textId="77777777" w:rsidR="009F00F7" w:rsidRDefault="009F00F7" w:rsidP="00E40D37">
            <w:pPr>
              <w:jc w:val="center"/>
              <w:rPr>
                <w:rFonts w:eastAsia="Times New Roman"/>
                <w:sz w:val="18"/>
                <w:szCs w:val="18"/>
              </w:rPr>
            </w:pPr>
            <w:r>
              <w:rPr>
                <w:rFonts w:eastAsia="Times New Roman"/>
                <w:sz w:val="18"/>
                <w:szCs w:val="18"/>
              </w:rPr>
              <w:t>12</w:t>
            </w:r>
          </w:p>
        </w:tc>
        <w:tc>
          <w:tcPr>
            <w:tcW w:w="2326" w:type="pct"/>
            <w:tcBorders>
              <w:top w:val="nil"/>
              <w:bottom w:val="nil"/>
            </w:tcBorders>
            <w:vAlign w:val="center"/>
          </w:tcPr>
          <w:p w14:paraId="38C4086C" w14:textId="77777777" w:rsidR="009F00F7" w:rsidRDefault="009F00F7" w:rsidP="00E40D37">
            <w:pPr>
              <w:jc w:val="center"/>
              <w:rPr>
                <w:rFonts w:eastAsia="Times New Roman"/>
                <w:sz w:val="18"/>
                <w:szCs w:val="18"/>
              </w:rPr>
            </w:pPr>
            <w:r>
              <w:rPr>
                <w:rFonts w:eastAsia="Times New Roman"/>
                <w:sz w:val="18"/>
                <w:szCs w:val="18"/>
              </w:rPr>
              <w:t>46.2</w:t>
            </w:r>
          </w:p>
        </w:tc>
      </w:tr>
      <w:tr w:rsidR="009F00F7" w14:paraId="2D05B005" w14:textId="77777777" w:rsidTr="009F00F7">
        <w:trPr>
          <w:trHeight w:val="283"/>
        </w:trPr>
        <w:tc>
          <w:tcPr>
            <w:tcW w:w="2059" w:type="pct"/>
            <w:tcBorders>
              <w:top w:val="nil"/>
              <w:bottom w:val="single" w:sz="12" w:space="0" w:color="000000"/>
            </w:tcBorders>
            <w:vAlign w:val="center"/>
          </w:tcPr>
          <w:p w14:paraId="08203371" w14:textId="77777777" w:rsidR="009F00F7" w:rsidRDefault="009F00F7" w:rsidP="00E40D37">
            <w:pPr>
              <w:jc w:val="center"/>
              <w:rPr>
                <w:rFonts w:eastAsia="Times New Roman"/>
                <w:sz w:val="18"/>
                <w:szCs w:val="18"/>
              </w:rPr>
            </w:pPr>
            <w:r>
              <w:rPr>
                <w:rFonts w:eastAsia="Times New Roman"/>
                <w:sz w:val="18"/>
                <w:szCs w:val="18"/>
              </w:rPr>
              <w:t xml:space="preserve">Less </w:t>
            </w:r>
          </w:p>
        </w:tc>
        <w:tc>
          <w:tcPr>
            <w:tcW w:w="615" w:type="pct"/>
            <w:tcBorders>
              <w:top w:val="nil"/>
              <w:bottom w:val="single" w:sz="12" w:space="0" w:color="000000"/>
            </w:tcBorders>
            <w:vAlign w:val="bottom"/>
          </w:tcPr>
          <w:p w14:paraId="5662184B" w14:textId="77777777" w:rsidR="009F00F7" w:rsidRDefault="009F00F7" w:rsidP="00E40D37">
            <w:pPr>
              <w:jc w:val="center"/>
              <w:rPr>
                <w:rFonts w:eastAsia="Times New Roman"/>
                <w:sz w:val="18"/>
                <w:szCs w:val="18"/>
              </w:rPr>
            </w:pPr>
            <w:r>
              <w:rPr>
                <w:rFonts w:eastAsia="Times New Roman"/>
                <w:sz w:val="18"/>
                <w:szCs w:val="18"/>
              </w:rPr>
              <w:t>10</w:t>
            </w:r>
          </w:p>
        </w:tc>
        <w:tc>
          <w:tcPr>
            <w:tcW w:w="2326" w:type="pct"/>
            <w:tcBorders>
              <w:top w:val="nil"/>
              <w:bottom w:val="single" w:sz="12" w:space="0" w:color="000000"/>
            </w:tcBorders>
            <w:vAlign w:val="center"/>
          </w:tcPr>
          <w:p w14:paraId="0C4ACF77" w14:textId="77777777" w:rsidR="009F00F7" w:rsidRDefault="009F00F7" w:rsidP="00E40D37">
            <w:pPr>
              <w:jc w:val="center"/>
              <w:rPr>
                <w:rFonts w:eastAsia="Times New Roman"/>
                <w:sz w:val="18"/>
                <w:szCs w:val="18"/>
              </w:rPr>
            </w:pPr>
            <w:r>
              <w:rPr>
                <w:rFonts w:eastAsia="Times New Roman"/>
                <w:sz w:val="18"/>
                <w:szCs w:val="18"/>
              </w:rPr>
              <w:t>38.5</w:t>
            </w:r>
          </w:p>
        </w:tc>
      </w:tr>
      <w:tr w:rsidR="009F00F7" w14:paraId="6FA522E7" w14:textId="77777777" w:rsidTr="009F00F7">
        <w:trPr>
          <w:trHeight w:val="283"/>
        </w:trPr>
        <w:tc>
          <w:tcPr>
            <w:tcW w:w="2059" w:type="pct"/>
            <w:tcBorders>
              <w:top w:val="single" w:sz="12" w:space="0" w:color="000000"/>
              <w:bottom w:val="single" w:sz="12" w:space="0" w:color="000000"/>
            </w:tcBorders>
            <w:vAlign w:val="center"/>
          </w:tcPr>
          <w:p w14:paraId="4E3E749A" w14:textId="77777777" w:rsidR="009F00F7" w:rsidRDefault="009F00F7" w:rsidP="00E40D37">
            <w:pPr>
              <w:jc w:val="center"/>
              <w:rPr>
                <w:rFonts w:eastAsia="Times New Roman"/>
                <w:sz w:val="18"/>
                <w:szCs w:val="18"/>
              </w:rPr>
            </w:pPr>
            <w:r>
              <w:rPr>
                <w:rFonts w:eastAsia="Times New Roman"/>
                <w:sz w:val="18"/>
                <w:szCs w:val="18"/>
              </w:rPr>
              <w:t>Total</w:t>
            </w:r>
          </w:p>
        </w:tc>
        <w:tc>
          <w:tcPr>
            <w:tcW w:w="615" w:type="pct"/>
            <w:tcBorders>
              <w:top w:val="single" w:sz="12" w:space="0" w:color="000000"/>
              <w:bottom w:val="single" w:sz="12" w:space="0" w:color="000000"/>
            </w:tcBorders>
            <w:vAlign w:val="bottom"/>
          </w:tcPr>
          <w:p w14:paraId="4D0C080B" w14:textId="77777777" w:rsidR="009F00F7" w:rsidRDefault="009F00F7" w:rsidP="00E40D37">
            <w:pPr>
              <w:jc w:val="center"/>
              <w:rPr>
                <w:rFonts w:eastAsia="Times New Roman"/>
                <w:sz w:val="18"/>
                <w:szCs w:val="18"/>
              </w:rPr>
            </w:pPr>
            <w:r>
              <w:rPr>
                <w:rFonts w:eastAsia="Times New Roman"/>
                <w:sz w:val="18"/>
                <w:szCs w:val="18"/>
              </w:rPr>
              <w:t>26</w:t>
            </w:r>
          </w:p>
        </w:tc>
        <w:tc>
          <w:tcPr>
            <w:tcW w:w="2326" w:type="pct"/>
            <w:tcBorders>
              <w:top w:val="single" w:sz="12" w:space="0" w:color="000000"/>
              <w:bottom w:val="single" w:sz="12" w:space="0" w:color="000000"/>
            </w:tcBorders>
            <w:vAlign w:val="center"/>
          </w:tcPr>
          <w:p w14:paraId="619D6E81" w14:textId="77777777" w:rsidR="009F00F7" w:rsidRDefault="009F00F7" w:rsidP="00E40D37">
            <w:pPr>
              <w:jc w:val="center"/>
              <w:rPr>
                <w:rFonts w:eastAsia="Times New Roman"/>
                <w:sz w:val="18"/>
                <w:szCs w:val="18"/>
              </w:rPr>
            </w:pPr>
            <w:r>
              <w:rPr>
                <w:rFonts w:eastAsia="Times New Roman"/>
                <w:sz w:val="18"/>
                <w:szCs w:val="18"/>
              </w:rPr>
              <w:t>100</w:t>
            </w:r>
          </w:p>
        </w:tc>
      </w:tr>
    </w:tbl>
    <w:p w14:paraId="6DEB93F7" w14:textId="01985788" w:rsidR="009F00F7" w:rsidRDefault="009F00F7" w:rsidP="009F00F7">
      <w:pPr>
        <w:pBdr>
          <w:top w:val="nil"/>
          <w:left w:val="nil"/>
          <w:bottom w:val="nil"/>
          <w:right w:val="nil"/>
          <w:between w:val="nil"/>
        </w:pBdr>
        <w:ind w:firstLine="426"/>
        <w:jc w:val="both"/>
        <w:rPr>
          <w:rFonts w:eastAsia="Times New Roman"/>
          <w:color w:val="000000"/>
        </w:rPr>
      </w:pPr>
    </w:p>
    <w:p w14:paraId="70754FD5" w14:textId="77777777" w:rsidR="00337E66" w:rsidRDefault="00337E66" w:rsidP="00337E66">
      <w:pPr>
        <w:jc w:val="both"/>
        <w:rPr>
          <w:rFonts w:eastAsia="Times New Roman"/>
          <w:color w:val="000000"/>
          <w:sz w:val="18"/>
          <w:szCs w:val="18"/>
        </w:rPr>
      </w:pPr>
      <w:r>
        <w:rPr>
          <w:rFonts w:eastAsia="Times New Roman"/>
          <w:color w:val="000000"/>
          <w:sz w:val="18"/>
          <w:szCs w:val="18"/>
        </w:rPr>
        <w:t>Source: research primary data 2021</w:t>
      </w:r>
    </w:p>
    <w:p w14:paraId="5F84864E" w14:textId="77777777" w:rsidR="00337E66" w:rsidRDefault="00337E66" w:rsidP="00337E66">
      <w:pPr>
        <w:spacing w:before="240" w:line="360" w:lineRule="auto"/>
        <w:rPr>
          <w:rFonts w:eastAsia="Times New Roman"/>
        </w:rPr>
      </w:pPr>
      <w:r>
        <w:rPr>
          <w:rFonts w:eastAsia="Times New Roman"/>
        </w:rPr>
        <w:t>Based on table 2, it can be interpreted that the knowledge of multigarvida mothers about the danger signs of pregnancy is sufficient, namely as many as 12 people (46.2%).</w:t>
      </w:r>
    </w:p>
    <w:p w14:paraId="4C62A5FE" w14:textId="77777777" w:rsidR="009F00F7" w:rsidRDefault="009F00F7" w:rsidP="009F00F7">
      <w:pPr>
        <w:pBdr>
          <w:top w:val="nil"/>
          <w:left w:val="nil"/>
          <w:bottom w:val="nil"/>
          <w:right w:val="nil"/>
          <w:between w:val="nil"/>
        </w:pBdr>
        <w:ind w:firstLine="426"/>
        <w:jc w:val="both"/>
        <w:rPr>
          <w:rFonts w:eastAsia="Times New Roman"/>
          <w:color w:val="000000"/>
        </w:rPr>
      </w:pPr>
    </w:p>
    <w:p w14:paraId="4517F9BC" w14:textId="7642C571" w:rsidR="008202BC" w:rsidRDefault="00337E66" w:rsidP="002F5046">
      <w:pPr>
        <w:pBdr>
          <w:top w:val="nil"/>
          <w:left w:val="nil"/>
          <w:bottom w:val="nil"/>
          <w:right w:val="nil"/>
          <w:between w:val="nil"/>
        </w:pBdr>
        <w:jc w:val="both"/>
        <w:rPr>
          <w:rFonts w:eastAsia="Times New Roman"/>
          <w:color w:val="000000"/>
        </w:rPr>
      </w:pPr>
      <w:r w:rsidRPr="00337E66">
        <w:rPr>
          <w:rFonts w:eastAsia="Times New Roman"/>
          <w:color w:val="000000"/>
        </w:rPr>
        <w:t>Table 3. Differences in Knowledge Between Primigravida and Multigravida Mothers About Danger Signs of Pregnancy at Seririt Health Center 1 in 2021</w:t>
      </w:r>
    </w:p>
    <w:p w14:paraId="7A9D67F9" w14:textId="03AAB944" w:rsidR="00337E66" w:rsidRDefault="00337E66" w:rsidP="002F5046">
      <w:pPr>
        <w:pBdr>
          <w:top w:val="nil"/>
          <w:left w:val="nil"/>
          <w:bottom w:val="nil"/>
          <w:right w:val="nil"/>
          <w:between w:val="nil"/>
        </w:pBdr>
        <w:jc w:val="both"/>
        <w:rPr>
          <w:rFonts w:eastAsia="Times New Roman"/>
          <w:color w:val="000000"/>
        </w:rPr>
      </w:pPr>
    </w:p>
    <w:tbl>
      <w:tblPr>
        <w:tblW w:w="5000" w:type="pct"/>
        <w:tblBorders>
          <w:top w:val="single" w:sz="4" w:space="0" w:color="000000"/>
          <w:bottom w:val="single" w:sz="4" w:space="0" w:color="000000"/>
          <w:insideH w:val="single" w:sz="4" w:space="0" w:color="000000"/>
        </w:tblBorders>
        <w:tblLook w:val="0400" w:firstRow="0" w:lastRow="0" w:firstColumn="0" w:lastColumn="0" w:noHBand="0" w:noVBand="1"/>
      </w:tblPr>
      <w:tblGrid>
        <w:gridCol w:w="2040"/>
        <w:gridCol w:w="718"/>
        <w:gridCol w:w="1923"/>
      </w:tblGrid>
      <w:tr w:rsidR="00337E66" w14:paraId="20E33282" w14:textId="77777777" w:rsidTr="00337E66">
        <w:tc>
          <w:tcPr>
            <w:tcW w:w="2179" w:type="pct"/>
            <w:tcBorders>
              <w:top w:val="single" w:sz="12" w:space="0" w:color="000000"/>
              <w:bottom w:val="single" w:sz="12" w:space="0" w:color="000000"/>
            </w:tcBorders>
            <w:shd w:val="clear" w:color="auto" w:fill="auto"/>
            <w:vAlign w:val="center"/>
          </w:tcPr>
          <w:p w14:paraId="28CF6BD1" w14:textId="77777777" w:rsidR="00337E66" w:rsidRDefault="00337E66" w:rsidP="00E40D37">
            <w:pPr>
              <w:jc w:val="center"/>
              <w:rPr>
                <w:rFonts w:eastAsia="Times New Roman"/>
                <w:b/>
                <w:sz w:val="18"/>
                <w:szCs w:val="18"/>
              </w:rPr>
            </w:pPr>
          </w:p>
        </w:tc>
        <w:tc>
          <w:tcPr>
            <w:tcW w:w="767" w:type="pct"/>
            <w:tcBorders>
              <w:top w:val="single" w:sz="12" w:space="0" w:color="000000"/>
              <w:bottom w:val="single" w:sz="12" w:space="0" w:color="000000"/>
            </w:tcBorders>
            <w:shd w:val="clear" w:color="auto" w:fill="auto"/>
            <w:vAlign w:val="center"/>
          </w:tcPr>
          <w:p w14:paraId="3867F663" w14:textId="77777777" w:rsidR="00337E66" w:rsidRDefault="00337E66" w:rsidP="00E40D37">
            <w:pPr>
              <w:jc w:val="center"/>
              <w:rPr>
                <w:rFonts w:eastAsia="Times New Roman"/>
                <w:b/>
                <w:sz w:val="18"/>
                <w:szCs w:val="18"/>
              </w:rPr>
            </w:pPr>
            <w:r>
              <w:rPr>
                <w:rFonts w:eastAsia="Times New Roman"/>
                <w:b/>
                <w:sz w:val="18"/>
                <w:szCs w:val="18"/>
              </w:rPr>
              <w:t>Mean</w:t>
            </w:r>
          </w:p>
        </w:tc>
        <w:tc>
          <w:tcPr>
            <w:tcW w:w="2054" w:type="pct"/>
            <w:tcBorders>
              <w:top w:val="single" w:sz="12" w:space="0" w:color="000000"/>
              <w:bottom w:val="single" w:sz="12" w:space="0" w:color="000000"/>
            </w:tcBorders>
            <w:shd w:val="clear" w:color="auto" w:fill="auto"/>
            <w:vAlign w:val="center"/>
          </w:tcPr>
          <w:p w14:paraId="0763F60E" w14:textId="77777777" w:rsidR="00337E66" w:rsidRDefault="00337E66" w:rsidP="00E40D37">
            <w:pPr>
              <w:jc w:val="center"/>
              <w:rPr>
                <w:rFonts w:eastAsia="Times New Roman"/>
                <w:b/>
                <w:sz w:val="18"/>
                <w:szCs w:val="18"/>
              </w:rPr>
            </w:pPr>
            <w:r>
              <w:rPr>
                <w:rFonts w:eastAsia="Times New Roman"/>
                <w:b/>
                <w:sz w:val="18"/>
                <w:szCs w:val="18"/>
              </w:rPr>
              <w:t>SD</w:t>
            </w:r>
          </w:p>
        </w:tc>
      </w:tr>
      <w:tr w:rsidR="00337E66" w14:paraId="38832B60" w14:textId="77777777" w:rsidTr="00337E66">
        <w:tc>
          <w:tcPr>
            <w:tcW w:w="2179" w:type="pct"/>
            <w:tcBorders>
              <w:top w:val="single" w:sz="12" w:space="0" w:color="000000"/>
              <w:bottom w:val="nil"/>
            </w:tcBorders>
            <w:shd w:val="clear" w:color="auto" w:fill="auto"/>
            <w:vAlign w:val="center"/>
          </w:tcPr>
          <w:p w14:paraId="47155A47" w14:textId="77777777" w:rsidR="00337E66" w:rsidRDefault="00337E66" w:rsidP="00E40D37">
            <w:pPr>
              <w:rPr>
                <w:rFonts w:eastAsia="Times New Roman"/>
                <w:sz w:val="18"/>
                <w:szCs w:val="18"/>
              </w:rPr>
            </w:pPr>
            <w:r>
              <w:rPr>
                <w:rFonts w:eastAsia="Times New Roman"/>
                <w:sz w:val="18"/>
                <w:szCs w:val="18"/>
              </w:rPr>
              <w:t xml:space="preserve">Primigravida </w:t>
            </w:r>
          </w:p>
        </w:tc>
        <w:tc>
          <w:tcPr>
            <w:tcW w:w="767" w:type="pct"/>
            <w:tcBorders>
              <w:top w:val="single" w:sz="12" w:space="0" w:color="000000"/>
              <w:bottom w:val="nil"/>
            </w:tcBorders>
            <w:shd w:val="clear" w:color="auto" w:fill="auto"/>
            <w:vAlign w:val="center"/>
          </w:tcPr>
          <w:p w14:paraId="19352059" w14:textId="77777777" w:rsidR="00337E66" w:rsidRDefault="00337E66" w:rsidP="00E40D37">
            <w:pPr>
              <w:jc w:val="center"/>
              <w:rPr>
                <w:rFonts w:eastAsia="Times New Roman"/>
                <w:sz w:val="18"/>
                <w:szCs w:val="18"/>
              </w:rPr>
            </w:pPr>
            <w:r>
              <w:rPr>
                <w:rFonts w:eastAsia="Times New Roman"/>
                <w:sz w:val="18"/>
                <w:szCs w:val="18"/>
              </w:rPr>
              <w:t>12.69</w:t>
            </w:r>
          </w:p>
        </w:tc>
        <w:tc>
          <w:tcPr>
            <w:tcW w:w="2054" w:type="pct"/>
            <w:tcBorders>
              <w:top w:val="single" w:sz="12" w:space="0" w:color="000000"/>
              <w:bottom w:val="nil"/>
            </w:tcBorders>
            <w:shd w:val="clear" w:color="auto" w:fill="auto"/>
            <w:vAlign w:val="center"/>
          </w:tcPr>
          <w:p w14:paraId="2626C5E8" w14:textId="77777777" w:rsidR="00337E66" w:rsidRDefault="00337E66" w:rsidP="00E40D37">
            <w:pPr>
              <w:jc w:val="center"/>
              <w:rPr>
                <w:rFonts w:eastAsia="Times New Roman"/>
                <w:sz w:val="18"/>
                <w:szCs w:val="18"/>
              </w:rPr>
            </w:pPr>
            <w:r>
              <w:rPr>
                <w:rFonts w:eastAsia="Times New Roman"/>
                <w:sz w:val="18"/>
                <w:szCs w:val="18"/>
              </w:rPr>
              <w:t>4.269</w:t>
            </w:r>
          </w:p>
        </w:tc>
      </w:tr>
      <w:tr w:rsidR="00337E66" w14:paraId="1B592F8F" w14:textId="77777777" w:rsidTr="00337E66">
        <w:tc>
          <w:tcPr>
            <w:tcW w:w="2179" w:type="pct"/>
            <w:tcBorders>
              <w:top w:val="nil"/>
              <w:bottom w:val="single" w:sz="12" w:space="0" w:color="000000"/>
            </w:tcBorders>
            <w:shd w:val="clear" w:color="auto" w:fill="auto"/>
            <w:vAlign w:val="center"/>
          </w:tcPr>
          <w:p w14:paraId="1B23D067" w14:textId="77777777" w:rsidR="00337E66" w:rsidRDefault="00337E66" w:rsidP="00E40D37">
            <w:pPr>
              <w:rPr>
                <w:rFonts w:eastAsia="Times New Roman"/>
                <w:sz w:val="18"/>
                <w:szCs w:val="18"/>
              </w:rPr>
            </w:pPr>
            <w:r>
              <w:rPr>
                <w:rFonts w:eastAsia="Times New Roman"/>
                <w:sz w:val="18"/>
                <w:szCs w:val="18"/>
              </w:rPr>
              <w:t xml:space="preserve">Multigravida </w:t>
            </w:r>
          </w:p>
        </w:tc>
        <w:tc>
          <w:tcPr>
            <w:tcW w:w="767" w:type="pct"/>
            <w:tcBorders>
              <w:top w:val="nil"/>
              <w:bottom w:val="single" w:sz="12" w:space="0" w:color="000000"/>
            </w:tcBorders>
            <w:shd w:val="clear" w:color="auto" w:fill="auto"/>
            <w:vAlign w:val="center"/>
          </w:tcPr>
          <w:p w14:paraId="47FEC0AE" w14:textId="77777777" w:rsidR="00337E66" w:rsidRDefault="00337E66" w:rsidP="00E40D37">
            <w:pPr>
              <w:jc w:val="center"/>
              <w:rPr>
                <w:rFonts w:eastAsia="Times New Roman"/>
                <w:sz w:val="18"/>
                <w:szCs w:val="18"/>
              </w:rPr>
            </w:pPr>
            <w:r>
              <w:rPr>
                <w:rFonts w:eastAsia="Times New Roman"/>
                <w:sz w:val="18"/>
                <w:szCs w:val="18"/>
              </w:rPr>
              <w:t>14.54</w:t>
            </w:r>
          </w:p>
        </w:tc>
        <w:tc>
          <w:tcPr>
            <w:tcW w:w="2054" w:type="pct"/>
            <w:tcBorders>
              <w:top w:val="nil"/>
              <w:bottom w:val="single" w:sz="12" w:space="0" w:color="000000"/>
            </w:tcBorders>
            <w:shd w:val="clear" w:color="auto" w:fill="auto"/>
            <w:vAlign w:val="center"/>
          </w:tcPr>
          <w:p w14:paraId="1332B512" w14:textId="77777777" w:rsidR="00337E66" w:rsidRDefault="00337E66" w:rsidP="00E40D37">
            <w:pPr>
              <w:jc w:val="center"/>
              <w:rPr>
                <w:rFonts w:eastAsia="Times New Roman"/>
                <w:sz w:val="18"/>
                <w:szCs w:val="18"/>
              </w:rPr>
            </w:pPr>
            <w:r>
              <w:rPr>
                <w:rFonts w:eastAsia="Times New Roman"/>
                <w:sz w:val="18"/>
                <w:szCs w:val="18"/>
              </w:rPr>
              <w:t>3.349</w:t>
            </w:r>
          </w:p>
        </w:tc>
      </w:tr>
      <w:tr w:rsidR="00337E66" w14:paraId="6BF94A8C" w14:textId="77777777" w:rsidTr="00337E66">
        <w:tc>
          <w:tcPr>
            <w:tcW w:w="5000" w:type="pct"/>
            <w:gridSpan w:val="3"/>
            <w:tcBorders>
              <w:top w:val="single" w:sz="12" w:space="0" w:color="000000"/>
              <w:bottom w:val="single" w:sz="12" w:space="0" w:color="000000"/>
            </w:tcBorders>
            <w:shd w:val="clear" w:color="auto" w:fill="auto"/>
            <w:vAlign w:val="center"/>
          </w:tcPr>
          <w:p w14:paraId="47824762" w14:textId="77777777" w:rsidR="00337E66" w:rsidRDefault="00337E66" w:rsidP="00E40D37">
            <w:pPr>
              <w:jc w:val="center"/>
              <w:rPr>
                <w:rFonts w:eastAsia="Times New Roman"/>
                <w:sz w:val="18"/>
                <w:szCs w:val="18"/>
              </w:rPr>
            </w:pPr>
            <w:r>
              <w:rPr>
                <w:rFonts w:eastAsia="Times New Roman"/>
                <w:i/>
                <w:sz w:val="18"/>
                <w:szCs w:val="18"/>
              </w:rPr>
              <w:t>p-value</w:t>
            </w:r>
            <w:r>
              <w:rPr>
                <w:rFonts w:eastAsia="Times New Roman"/>
                <w:sz w:val="18"/>
                <w:szCs w:val="18"/>
              </w:rPr>
              <w:t xml:space="preserve"> 0.160 &gt; 0.05</w:t>
            </w:r>
          </w:p>
        </w:tc>
      </w:tr>
    </w:tbl>
    <w:p w14:paraId="47921848" w14:textId="4ABA4CEF" w:rsidR="00337E66" w:rsidRDefault="00337E66" w:rsidP="002F5046">
      <w:pPr>
        <w:pBdr>
          <w:top w:val="nil"/>
          <w:left w:val="nil"/>
          <w:bottom w:val="nil"/>
          <w:right w:val="nil"/>
          <w:between w:val="nil"/>
        </w:pBdr>
        <w:jc w:val="both"/>
        <w:rPr>
          <w:rFonts w:eastAsia="Times New Roman"/>
          <w:color w:val="000000"/>
        </w:rPr>
      </w:pPr>
    </w:p>
    <w:p w14:paraId="57219662" w14:textId="77777777" w:rsidR="00337E66" w:rsidRPr="00337E66" w:rsidRDefault="00337E66" w:rsidP="00337E66">
      <w:pPr>
        <w:pBdr>
          <w:top w:val="nil"/>
          <w:left w:val="nil"/>
          <w:bottom w:val="nil"/>
          <w:right w:val="nil"/>
          <w:between w:val="nil"/>
        </w:pBdr>
        <w:jc w:val="both"/>
        <w:rPr>
          <w:rFonts w:eastAsia="Times New Roman"/>
          <w:color w:val="000000"/>
        </w:rPr>
      </w:pPr>
      <w:r w:rsidRPr="00337E66">
        <w:rPr>
          <w:rFonts w:eastAsia="Times New Roman"/>
          <w:color w:val="000000"/>
        </w:rPr>
        <w:t xml:space="preserve">Based on table 5.10 above, it can be interpreted that the difference knowledge between primigravida and multigravida </w:t>
      </w:r>
      <w:r w:rsidRPr="00337E66">
        <w:rPr>
          <w:rFonts w:eastAsia="Times New Roman"/>
          <w:color w:val="000000"/>
        </w:rPr>
        <w:t>mothers about the danger signs of pregnancy obtained a significance (p) of 0.160.</w:t>
      </w:r>
    </w:p>
    <w:p w14:paraId="6826514D" w14:textId="4968B10A" w:rsidR="00337E66" w:rsidRDefault="00337E66" w:rsidP="00337E66">
      <w:pPr>
        <w:pBdr>
          <w:top w:val="nil"/>
          <w:left w:val="nil"/>
          <w:bottom w:val="nil"/>
          <w:right w:val="nil"/>
          <w:between w:val="nil"/>
        </w:pBdr>
        <w:jc w:val="both"/>
        <w:rPr>
          <w:rFonts w:eastAsia="Times New Roman"/>
          <w:color w:val="000000"/>
        </w:rPr>
      </w:pPr>
      <w:r w:rsidRPr="00337E66">
        <w:rPr>
          <w:rFonts w:eastAsia="Times New Roman"/>
          <w:color w:val="000000"/>
        </w:rPr>
        <w:t>Based on the results of statistical tests using an independent t-test , it is known p_value is 0.160, which means p_value &gt; , 0.160 &gt; 0.05, so H0 isaccepted and H1is rejected, meaning that there is no difference in knowledge between primigravida and multigravida mothers about the danger signs of pregnancy at the Puskesmas. Seririt 1 Year 2021</w:t>
      </w:r>
    </w:p>
    <w:p w14:paraId="505CB934" w14:textId="77777777" w:rsidR="00337E66" w:rsidRDefault="00337E66" w:rsidP="00337E66">
      <w:pPr>
        <w:pBdr>
          <w:top w:val="nil"/>
          <w:left w:val="nil"/>
          <w:bottom w:val="nil"/>
          <w:right w:val="nil"/>
          <w:between w:val="nil"/>
        </w:pBdr>
        <w:jc w:val="both"/>
        <w:rPr>
          <w:rFonts w:eastAsia="Times New Roman"/>
          <w:color w:val="000000"/>
        </w:rPr>
      </w:pPr>
    </w:p>
    <w:p w14:paraId="4BF76331" w14:textId="7A5C812F" w:rsidR="008202BC" w:rsidRPr="008202BC" w:rsidRDefault="008202BC" w:rsidP="002F5046">
      <w:pPr>
        <w:pBdr>
          <w:top w:val="nil"/>
          <w:left w:val="nil"/>
          <w:bottom w:val="nil"/>
          <w:right w:val="nil"/>
          <w:between w:val="nil"/>
        </w:pBdr>
        <w:jc w:val="both"/>
        <w:rPr>
          <w:rFonts w:eastAsia="Times New Roman"/>
          <w:color w:val="000000"/>
        </w:rPr>
      </w:pPr>
      <w:r w:rsidRPr="003C0FE9">
        <w:rPr>
          <w:rFonts w:asciiTheme="majorHAnsi" w:hAnsiTheme="majorHAnsi"/>
          <w:b/>
          <w:bCs/>
          <w:sz w:val="28"/>
          <w:szCs w:val="28"/>
        </w:rPr>
        <w:t>Discussion</w:t>
      </w:r>
    </w:p>
    <w:p w14:paraId="21E772F9" w14:textId="3E2B88E8" w:rsidR="00337E66" w:rsidRPr="00337E66" w:rsidRDefault="00337E66" w:rsidP="00337E66">
      <w:pPr>
        <w:ind w:firstLine="426"/>
        <w:jc w:val="both"/>
        <w:rPr>
          <w:rFonts w:asciiTheme="majorHAnsi" w:eastAsia="Calibri" w:hAnsiTheme="majorHAnsi"/>
          <w:lang w:eastAsia="en-US"/>
        </w:rPr>
      </w:pPr>
      <w:r w:rsidRPr="00337E66">
        <w:rPr>
          <w:rFonts w:asciiTheme="majorHAnsi" w:eastAsia="Calibri" w:hAnsiTheme="majorHAnsi"/>
          <w:lang w:eastAsia="en-US"/>
        </w:rPr>
        <w:t xml:space="preserve">There is no difference in knowledge between primigravida and multigravida mothers because the characteristics of each primigravida and multigravida mothers are almost the same, namely from the characteristics of age, education and occupation. This shows that a person's knowledge of the danger signs of pregnancy is not only influenced by previous childbirth experiences. It is expected that multigravida mothers have better knowledge than primigravida mothers because multigravida mothers have been pregnant and gave birth before. As stated by </w:t>
      </w:r>
      <w:r w:rsidR="00B26144">
        <w:fldChar w:fldCharType="begin" w:fldLock="1"/>
      </w:r>
      <w:r w:rsidR="00B26144">
        <w:instrText>ADDIN CSL_CITATION {"citationItems":[{"id":"ITEM-1","itemData":{"author":[{"dropping-particle":"","family":"Fandiar dan Titin","given":"","non-dropping-particle":"","parse-names":false,"suffix":""}],"container-title":"Universitas Indonesia","id":"ITEM-1","issued":{"date-parts":[["2013"]]},"title":"Pengetahuan Tentang Tanda Bahaya dan Perilaku Perawatan Kehamilan Pada Ibu Hamil Trimester III","type":"article-journal"},"uris":["http://www.mendeley.com/documents/?uuid=77073271-0072-4719-9928-62a799837181","http://www.mendeley.com/documents/?uuid=1f48ca61-9d2b-476c-8e09-951014a2c286"]}],"mendeley":{"formattedCitation":"(Fandiar dan Titin, 2013)","plainTextFormattedCitation":"(Fandiar dan Titin, 2013)","previouslyFormattedCitation":"(Fandiar dan Titin 2013)"},"properties":{"noteIndex":0},"schema":"https://github.com/citation-style-language/schema/raw/master/csl-citation.json"}</w:instrText>
      </w:r>
      <w:r w:rsidR="00B26144">
        <w:fldChar w:fldCharType="separate"/>
      </w:r>
      <w:r w:rsidR="00B26144" w:rsidRPr="00B26144">
        <w:rPr>
          <w:noProof/>
        </w:rPr>
        <w:t>(Fandiar dan Titin, 2013)</w:t>
      </w:r>
      <w:r w:rsidR="00B26144">
        <w:fldChar w:fldCharType="end"/>
      </w:r>
      <w:r w:rsidRPr="00337E66">
        <w:rPr>
          <w:rFonts w:asciiTheme="majorHAnsi" w:eastAsia="Calibri" w:hAnsiTheme="majorHAnsi"/>
          <w:lang w:eastAsia="en-US"/>
        </w:rPr>
        <w:t xml:space="preserve"> in their research, the main thing that distinguishes knowledge between primigravida and multigravida about the danger signs of pregnancy, is because the experience of multigravida mothers is more during pregnancy and their experience from previous counseling or counseling. But it can be seen in this study that the experience from previous counseling and counseling given to previous pregnancies did not increase the knowledge of the mutigravida mother. This is in line with research </w:t>
      </w:r>
      <w:r w:rsidR="00B26144">
        <w:fldChar w:fldCharType="begin" w:fldLock="1"/>
      </w:r>
      <w:r w:rsidR="00B26144">
        <w:instrText>ADDIN CSL_CITATION {"citationItems":[{"id":"ITEM-1","itemData":{"author":[{"dropping-particle":"","family":"Damanik Fadilayana","given":"","non-dropping-particle":"","parse-names":false,"suffix":""}],"id":"ITEM-1","issued":{"date-parts":[["2015"]]},"title":"Tingkat Pengetahuan Ibu Primigravida Tentang tanda Bahaya Kehamilan Sebelum dan Sesudah Penyuluhan di Wilayah Kerja Puskesmas Rejosari tahun 2015","type":"article-journal"},"uris":["http://www.mendeley.com/documents/?uuid=9580833b-4259-4330-bfa3-fbdb51f71336","http://www.mendeley.com/documents/?uuid=69436aaa-f5bc-48ce-a9df-1538b3620413"]}],"mendeley":{"formattedCitation":"(Damanik Fadilayana, 2015)","plainTextFormattedCitation":"(Damanik Fadilayana, 2015)","previouslyFormattedCitation":"(Damanik Fadilayana 2015)"},"properties":{"noteIndex":0},"schema":"https://github.com/citation-style-language/schema/raw/master/csl-citation.json"}</w:instrText>
      </w:r>
      <w:r w:rsidR="00B26144">
        <w:fldChar w:fldCharType="separate"/>
      </w:r>
      <w:r w:rsidR="00B26144" w:rsidRPr="00B26144">
        <w:rPr>
          <w:noProof/>
        </w:rPr>
        <w:t>(Damanik Fadilayana, 2015)</w:t>
      </w:r>
      <w:r w:rsidR="00B26144">
        <w:fldChar w:fldCharType="end"/>
      </w:r>
      <w:r w:rsidRPr="00337E66">
        <w:rPr>
          <w:rFonts w:asciiTheme="majorHAnsi" w:eastAsia="Calibri" w:hAnsiTheme="majorHAnsi"/>
          <w:lang w:eastAsia="en-US"/>
        </w:rPr>
        <w:t xml:space="preserve">, which said there was no change in the level of knowledge of multigravida pregnant women about the danger signs of pregnancy before and after counseling with a value of 0.532. So it can be said that we cannot judge someone's knowledge only from one side, but there </w:t>
      </w:r>
      <w:r w:rsidRPr="00337E66">
        <w:rPr>
          <w:rFonts w:asciiTheme="majorHAnsi" w:eastAsia="Calibri" w:hAnsiTheme="majorHAnsi"/>
          <w:lang w:eastAsia="en-US"/>
        </w:rPr>
        <w:lastRenderedPageBreak/>
        <w:t xml:space="preserve">are many factors that must also be considered in assessing someone's knowledge. This is in line with what was stated by </w:t>
      </w:r>
      <w:r w:rsidR="00B26144">
        <w:fldChar w:fldCharType="begin" w:fldLock="1"/>
      </w:r>
      <w:r w:rsidR="00B26144">
        <w:instrText>ADDIN CSL_CITATION {"citationItems":[{"id":"ITEM-1","itemData":{"author":[{"dropping-particle":"","family":"Wawan dan Dewi","given":"","non-dropping-particle":"","parse-names":false,"suffix":""}],"id":"ITEM-1","issued":{"date-parts":[["2010"]]},"publisher":"Nuha Medika","publisher-place":"Yogyakarta","title":"Teori dan Pengukuran Pengetahuan, Sikap dan perilaku Manusia","type":"book"},"uris":["http://www.mendeley.com/documents/?uuid=cf3d71dc-0802-401d-9c8f-da879d1e2e97","http://www.mendeley.com/documents/?uuid=4f44316a-f2bb-4d01-9c6b-67c9ab10095b"]}],"mendeley":{"formattedCitation":"(Wawan dan Dewi, 2010)","plainTextFormattedCitation":"(Wawan dan Dewi, 2010)","previouslyFormattedCitation":"(Wawan dan Dewi 2010)"},"properties":{"noteIndex":0},"schema":"https://github.com/citation-style-language/schema/raw/master/csl-citation.json"}</w:instrText>
      </w:r>
      <w:r w:rsidR="00B26144">
        <w:fldChar w:fldCharType="separate"/>
      </w:r>
      <w:r w:rsidR="00B26144" w:rsidRPr="00B26144">
        <w:rPr>
          <w:noProof/>
        </w:rPr>
        <w:t>(Wawan dan Dewi, 2010)</w:t>
      </w:r>
      <w:r w:rsidR="00B26144">
        <w:fldChar w:fldCharType="end"/>
      </w:r>
      <w:r w:rsidR="00B26144" w:rsidRPr="00CC73CB">
        <w:t xml:space="preserve"> </w:t>
      </w:r>
      <w:r w:rsidRPr="00337E66">
        <w:rPr>
          <w:rFonts w:asciiTheme="majorHAnsi" w:eastAsia="Calibri" w:hAnsiTheme="majorHAnsi"/>
          <w:lang w:eastAsia="en-US"/>
        </w:rPr>
        <w:t xml:space="preserve">who said that the factors that affect a person's knowledge are education, occupation, age, environment and socio-culture.  </w:t>
      </w:r>
    </w:p>
    <w:p w14:paraId="47329126" w14:textId="5EC37198" w:rsidR="00337E66" w:rsidRPr="00337E66" w:rsidRDefault="00337E66" w:rsidP="00337E66">
      <w:pPr>
        <w:ind w:firstLine="426"/>
        <w:jc w:val="both"/>
        <w:rPr>
          <w:rFonts w:asciiTheme="majorHAnsi" w:eastAsia="Calibri" w:hAnsiTheme="majorHAnsi"/>
          <w:lang w:eastAsia="en-US"/>
        </w:rPr>
      </w:pPr>
      <w:r w:rsidRPr="00337E66">
        <w:rPr>
          <w:rFonts w:asciiTheme="majorHAnsi" w:eastAsia="Calibri" w:hAnsiTheme="majorHAnsi"/>
          <w:lang w:eastAsia="en-US"/>
        </w:rPr>
        <w:t xml:space="preserve">With pregnant women knowing about the danger signs of pregnancy, it is hoped that all possible risks can be detected as early as possible so as to reduce maternal mortality, so that if they know about the danger signs of pregnancy, it will prevent pregnant women from unwanted risks such as maternal and child deaths. By knowing about the danger signs of pregnancy and being able to detect early warning signs of pregnancy, it is hoped that these pregnant women can check their pregnancy more often with health workers. This is in line with the research conducted </w:t>
      </w:r>
      <w:r w:rsidR="00B26144">
        <w:fldChar w:fldCharType="begin" w:fldLock="1"/>
      </w:r>
      <w:r w:rsidR="00B26144">
        <w:instrText>ADDIN CSL_CITATION {"citationItems":[{"id":"ITEM-1","itemData":{"author":[{"dropping-particle":"","family":"Sama.M.C","given":"","non-dropping-particle":"","parse-names":false,"suffix":""}],"container-title":"Universitas Respati Yogyakarta","id":"ITEM-1","issued":{"date-parts":[["2013"]]},"title":"Hubungan Pengetahuan Tentang Tanda Bahaya Kehamilan dengan Kepatuhan Ibu Trimester III Melakukan Kunjungan Antenatal Care (ANC) di BPM Errawati Kecamatan Jogonalan Klaten","type":"article-journal"},"uris":["http://www.mendeley.com/documents/?uuid=ad35f8d8-3e7c-4e45-adbe-2d7af0793ba8","http://www.mendeley.com/documents/?uuid=d7578efd-8c5a-4699-ab3f-453b23eee137"]}],"mendeley":{"formattedCitation":"(Sama.M.C, 2013)","plainTextFormattedCitation":"(Sama.M.C, 2013)","previouslyFormattedCitation":"(Sama.M.C 2013)"},"properties":{"noteIndex":0},"schema":"https://github.com/citation-style-language/schema/raw/master/csl-citation.json"}</w:instrText>
      </w:r>
      <w:r w:rsidR="00B26144">
        <w:fldChar w:fldCharType="separate"/>
      </w:r>
      <w:r w:rsidR="00B26144" w:rsidRPr="00B26144">
        <w:rPr>
          <w:noProof/>
        </w:rPr>
        <w:t>(Sama.M.C, 2013)</w:t>
      </w:r>
      <w:r w:rsidR="00B26144">
        <w:fldChar w:fldCharType="end"/>
      </w:r>
      <w:r w:rsidR="00B26144">
        <w:t xml:space="preserve"> </w:t>
      </w:r>
      <w:r w:rsidRPr="00337E66">
        <w:rPr>
          <w:rFonts w:asciiTheme="majorHAnsi" w:eastAsia="Calibri" w:hAnsiTheme="majorHAnsi"/>
          <w:lang w:eastAsia="en-US"/>
        </w:rPr>
        <w:t xml:space="preserve"> which stated that there was a relationship between the level of knowledge of pregnant women about the danger signs of pregnancy and adherence to antenatal care in third trimester pregnant women at Pandan Arang Hospital Boyolali in 2010 with a value of 0.016. </w:t>
      </w:r>
    </w:p>
    <w:p w14:paraId="79F73EB6" w14:textId="72213C2F" w:rsidR="00337E66" w:rsidRPr="00337E66" w:rsidRDefault="00337E66" w:rsidP="00337E66">
      <w:pPr>
        <w:ind w:firstLine="426"/>
        <w:jc w:val="both"/>
        <w:rPr>
          <w:rFonts w:asciiTheme="majorHAnsi" w:eastAsia="Calibri" w:hAnsiTheme="majorHAnsi"/>
          <w:lang w:eastAsia="en-US"/>
        </w:rPr>
      </w:pPr>
      <w:r w:rsidRPr="00337E66">
        <w:rPr>
          <w:rFonts w:asciiTheme="majorHAnsi" w:eastAsia="Calibri" w:hAnsiTheme="majorHAnsi"/>
          <w:lang w:eastAsia="en-US"/>
        </w:rPr>
        <w:t xml:space="preserve">According to </w:t>
      </w:r>
      <w:r w:rsidR="00B26144">
        <w:fldChar w:fldCharType="begin" w:fldLock="1"/>
      </w:r>
      <w:r w:rsidR="00B26144">
        <w:instrText>ADDIN CSL_CITATION {"citationItems":[{"id":"ITEM-1","itemData":{"author":[{"dropping-particle":"","family":"Fadlun dan Feryanto","given":"","non-dropping-particle":"","parse-names":false,"suffix":""}],"id":"ITEM-1","issued":{"date-parts":[["2011"]]},"publisher":"Rhieka Cipta","publisher-place":"Jakarta","title":"kebidanan Patologis","type":"book"},"uris":["http://www.mendeley.com/documents/?uuid=354bef7c-5c6e-4051-8dbb-705e4074f12d","http://www.mendeley.com/documents/?uuid=274a149c-0db5-4178-b11c-35e230b1b430"]}],"mendeley":{"formattedCitation":"(Fadlun dan Feryanto, 2011)","plainTextFormattedCitation":"(Fadlun dan Feryanto, 2011)","previouslyFormattedCitation":"(Fadlun dan Feryanto 2011)"},"properties":{"noteIndex":0},"schema":"https://github.com/citation-style-language/schema/raw/master/csl-citation.json"}</w:instrText>
      </w:r>
      <w:r w:rsidR="00B26144">
        <w:fldChar w:fldCharType="separate"/>
      </w:r>
      <w:r w:rsidR="00B26144" w:rsidRPr="00B26144">
        <w:rPr>
          <w:noProof/>
        </w:rPr>
        <w:t>(Fadlun dan Feryanto, 2011)</w:t>
      </w:r>
      <w:r w:rsidR="00B26144">
        <w:fldChar w:fldCharType="end"/>
      </w:r>
      <w:r w:rsidRPr="00337E66">
        <w:rPr>
          <w:rFonts w:asciiTheme="majorHAnsi" w:eastAsia="Calibri" w:hAnsiTheme="majorHAnsi"/>
          <w:lang w:eastAsia="en-US"/>
        </w:rPr>
        <w:t xml:space="preserve">, there are several danger signs in pregnancy, namely vaginal bleeding, severe headache, blurred vision, swelling of the hands and face, severe abdominal pain and reduced or no fetal movement. If these pregnant women know about the danger signs of pregnancy, they will be able to prevent them so that these dangers do not threaten the health of the mother and her unborn baby and as soon as possible can diagnose and treat in order to avoid or reduce the risks that may occur.   </w:t>
      </w:r>
    </w:p>
    <w:p w14:paraId="03F50E03" w14:textId="3C21170F" w:rsidR="00F90679" w:rsidRDefault="00337E66" w:rsidP="00337E66">
      <w:pPr>
        <w:ind w:firstLine="426"/>
        <w:jc w:val="both"/>
        <w:rPr>
          <w:rFonts w:asciiTheme="majorHAnsi" w:eastAsia="Calibri" w:hAnsiTheme="majorHAnsi"/>
          <w:lang w:eastAsia="en-US"/>
        </w:rPr>
      </w:pPr>
      <w:r w:rsidRPr="00337E66">
        <w:rPr>
          <w:rFonts w:asciiTheme="majorHAnsi" w:eastAsia="Calibri" w:hAnsiTheme="majorHAnsi"/>
          <w:lang w:eastAsia="en-US"/>
        </w:rPr>
        <w:t xml:space="preserve">Thus the results of this study are different from the results of research </w:t>
      </w:r>
      <w:r w:rsidR="00B26144">
        <w:fldChar w:fldCharType="begin" w:fldLock="1"/>
      </w:r>
      <w:r w:rsidR="00B26144">
        <w:instrText>ADDIN CSL_CITATION {"citationItems":[{"id":"ITEM-1","itemData":{"author":[{"dropping-particle":"","family":"Haryanti.R.S","given":"","non-dropping-particle":"","parse-names":false,"suffix":""}],"container-title":"Universitas Sebelas Maret","id":"ITEM-1","issued":{"date-parts":[["2008"]]},"title":"Perbedaan Tingkat Pengetahuan antara Primigravida dan Multigravida Tentang Tanda Bahaya Kehamilan di Puskesmas sibela Surakarta","type":"article-journal"},"uris":["http://www.mendeley.com/documents/?uuid=f5fd2acf-69bb-4187-b7b6-24aac40eeaed","http://www.mendeley.com/documents/?uuid=4e627a9c-68fe-4a85-9be4-40dc57b98dff"]}],"mendeley":{"formattedCitation":"(Haryanti.R.S, 2008)","plainTextFormattedCitation":"(Haryanti.R.S, 2008)","previouslyFormattedCitation":"(Haryanti.R.S 2008)"},"properties":{"noteIndex":0},"schema":"https://github.com/citation-style-language/schema/raw/master/csl-citation.json"}</w:instrText>
      </w:r>
      <w:r w:rsidR="00B26144">
        <w:fldChar w:fldCharType="separate"/>
      </w:r>
      <w:r w:rsidR="00B26144" w:rsidRPr="00B26144">
        <w:rPr>
          <w:noProof/>
        </w:rPr>
        <w:t>(Haryanti.R.S, 2008)</w:t>
      </w:r>
      <w:r w:rsidR="00B26144">
        <w:fldChar w:fldCharType="end"/>
      </w:r>
      <w:r w:rsidR="00B26144" w:rsidRPr="00CC73CB">
        <w:t>,</w:t>
      </w:r>
      <w:r w:rsidRPr="00337E66">
        <w:rPr>
          <w:rFonts w:asciiTheme="majorHAnsi" w:eastAsia="Calibri" w:hAnsiTheme="majorHAnsi"/>
          <w:lang w:eastAsia="en-US"/>
        </w:rPr>
        <w:t xml:space="preserve"> Differences in Knowledge Levels between Primigravida and Multigravida about Pregnancy Danger Signs at Sibela Health Center Surakarta, </w:t>
      </w:r>
      <w:r w:rsidRPr="00337E66">
        <w:rPr>
          <w:rFonts w:asciiTheme="majorHAnsi" w:eastAsia="Calibri" w:hAnsiTheme="majorHAnsi"/>
          <w:lang w:eastAsia="en-US"/>
        </w:rPr>
        <w:t>which states that there is a difference in knowledge between primigravida and multigravida with a value of 6.5 while the value is 6.5. the significance is 0.000 (ρ&lt;0.05). From the results of the research above, it can be concluded that there is no difference in knowledge between primigravida and multigravida mothers about the danger signs of pregnancy. This can happen because the characteristics between primigravida and multigravida mothers are almost the same in terms of age, education and occupation. But even though they have almost the same characteristics, the slightly better knowledge of multigravida mothers could be due to other factors such as experience. Repeated experiences will make a person's memory better. In addition to these factors, there are also other factors that can affect a person's knowledge in today's modern era, namely the social and technological environment. This of course has positive and negative sides, if the surrounding environment provides good information, especially information about health, of course one's knowledge about health will also be better, if someone uses technology to find useful information for himself, especially health, it will also have an effect on increasing his knowledge. and vice versa</w:t>
      </w:r>
      <w:r w:rsidR="008202BC" w:rsidRPr="008202BC">
        <w:rPr>
          <w:rFonts w:asciiTheme="majorHAnsi" w:eastAsia="Calibri" w:hAnsiTheme="majorHAnsi"/>
          <w:lang w:eastAsia="en-US"/>
        </w:rPr>
        <w:t>.</w:t>
      </w:r>
    </w:p>
    <w:p w14:paraId="2130A29C" w14:textId="021DDCA5" w:rsidR="007E7EC9" w:rsidRDefault="007E7EC9" w:rsidP="005A2FB3">
      <w:pPr>
        <w:jc w:val="both"/>
        <w:rPr>
          <w:rFonts w:asciiTheme="majorHAnsi" w:eastAsia="Calibri" w:hAnsiTheme="majorHAnsi"/>
          <w:lang w:eastAsia="en-US"/>
        </w:rPr>
      </w:pPr>
    </w:p>
    <w:p w14:paraId="4EA65E23" w14:textId="4D386A38" w:rsidR="009C2E39" w:rsidRPr="009C2E39" w:rsidRDefault="009C2E39" w:rsidP="005A2FB3">
      <w:pPr>
        <w:jc w:val="both"/>
        <w:rPr>
          <w:rFonts w:asciiTheme="majorHAnsi" w:eastAsia="Calibri" w:hAnsiTheme="majorHAnsi"/>
          <w:b/>
          <w:bCs/>
          <w:sz w:val="28"/>
          <w:szCs w:val="28"/>
          <w:lang w:eastAsia="en-US"/>
        </w:rPr>
      </w:pPr>
      <w:r w:rsidRPr="009C2E39">
        <w:rPr>
          <w:rFonts w:asciiTheme="majorHAnsi" w:eastAsia="Calibri" w:hAnsiTheme="majorHAnsi"/>
          <w:b/>
          <w:bCs/>
          <w:sz w:val="28"/>
          <w:szCs w:val="28"/>
          <w:lang w:eastAsia="en-US"/>
        </w:rPr>
        <w:t>Conclusion</w:t>
      </w:r>
    </w:p>
    <w:p w14:paraId="579DE700" w14:textId="580E8927" w:rsidR="009C2E39" w:rsidRDefault="009C2E39" w:rsidP="005A2FB3">
      <w:pPr>
        <w:jc w:val="both"/>
        <w:rPr>
          <w:rFonts w:asciiTheme="majorHAnsi" w:eastAsia="Calibri" w:hAnsiTheme="majorHAnsi"/>
          <w:lang w:eastAsia="en-US"/>
        </w:rPr>
      </w:pPr>
      <w:r w:rsidRPr="009C2E39">
        <w:rPr>
          <w:rFonts w:asciiTheme="majorHAnsi" w:eastAsia="Calibri" w:hAnsiTheme="majorHAnsi"/>
          <w:lang w:eastAsia="en-US"/>
        </w:rPr>
        <w:t>There is no difference in knowledge between primigravida and multigravida mothers about the danger signs of pregnancy at the Balowerti Health Center, Kediri City in 2017 with p_value (0.160) &gt; (0.05)</w:t>
      </w:r>
    </w:p>
    <w:p w14:paraId="6AE187E1" w14:textId="717B45C6" w:rsidR="00686571" w:rsidRPr="003C0FE9" w:rsidRDefault="00A5402A" w:rsidP="005A2FB3">
      <w:pPr>
        <w:jc w:val="both"/>
        <w:rPr>
          <w:rFonts w:asciiTheme="majorHAnsi" w:hAnsiTheme="majorHAnsi"/>
          <w:b/>
          <w:bCs/>
          <w:sz w:val="28"/>
          <w:szCs w:val="28"/>
        </w:rPr>
      </w:pPr>
      <w:r w:rsidRPr="003C0FE9">
        <w:rPr>
          <w:rFonts w:asciiTheme="majorHAnsi" w:hAnsiTheme="majorHAnsi"/>
          <w:b/>
          <w:bCs/>
          <w:sz w:val="28"/>
          <w:szCs w:val="28"/>
        </w:rPr>
        <w:t>References</w:t>
      </w:r>
    </w:p>
    <w:p w14:paraId="1A806FD5" w14:textId="05DB9863" w:rsidR="00B26144" w:rsidRPr="00B26144" w:rsidRDefault="007B75A0" w:rsidP="00B26144">
      <w:pPr>
        <w:widowControl w:val="0"/>
        <w:autoSpaceDE w:val="0"/>
        <w:autoSpaceDN w:val="0"/>
        <w:adjustRightInd w:val="0"/>
        <w:ind w:left="480" w:hanging="480"/>
        <w:rPr>
          <w:rFonts w:ascii="Cambria" w:hAnsi="Cambria"/>
          <w:noProof/>
        </w:rPr>
      </w:pPr>
      <w:r>
        <w:rPr>
          <w:rFonts w:asciiTheme="majorHAnsi" w:hAnsiTheme="majorHAnsi"/>
        </w:rPr>
        <w:fldChar w:fldCharType="begin" w:fldLock="1"/>
      </w:r>
      <w:r>
        <w:rPr>
          <w:rFonts w:asciiTheme="majorHAnsi" w:hAnsiTheme="majorHAnsi"/>
        </w:rPr>
        <w:instrText xml:space="preserve">ADDIN Mendeley Bibliography CSL_BIBLIOGRAPHY </w:instrText>
      </w:r>
      <w:r>
        <w:rPr>
          <w:rFonts w:asciiTheme="majorHAnsi" w:hAnsiTheme="majorHAnsi"/>
        </w:rPr>
        <w:fldChar w:fldCharType="separate"/>
      </w:r>
      <w:r w:rsidR="00B26144" w:rsidRPr="00B26144">
        <w:rPr>
          <w:rFonts w:ascii="Cambria" w:hAnsi="Cambria"/>
          <w:noProof/>
        </w:rPr>
        <w:t xml:space="preserve">Damanik Fadilayana. (2015). </w:t>
      </w:r>
      <w:r w:rsidR="00B26144" w:rsidRPr="00B26144">
        <w:rPr>
          <w:rFonts w:ascii="Cambria" w:hAnsi="Cambria"/>
          <w:i/>
          <w:iCs/>
          <w:noProof/>
        </w:rPr>
        <w:t>Tingkat Pengetahuan Ibu Primigravida Tentang tanda Bahaya Kehamilan Sebelum dan Sesudah Penyuluhan di Wilayah Kerja Puskesmas Rejosari tahun 2015</w:t>
      </w:r>
      <w:r w:rsidR="00B26144" w:rsidRPr="00B26144">
        <w:rPr>
          <w:rFonts w:ascii="Cambria" w:hAnsi="Cambria"/>
          <w:noProof/>
        </w:rPr>
        <w:t>.</w:t>
      </w:r>
    </w:p>
    <w:p w14:paraId="4C4F002A"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lastRenderedPageBreak/>
        <w:t xml:space="preserve">Fadlun dan Feryanto. (2011). </w:t>
      </w:r>
      <w:r w:rsidRPr="00B26144">
        <w:rPr>
          <w:rFonts w:ascii="Cambria" w:hAnsi="Cambria"/>
          <w:i/>
          <w:iCs/>
          <w:noProof/>
        </w:rPr>
        <w:t>kebidanan Patologis</w:t>
      </w:r>
      <w:r w:rsidRPr="00B26144">
        <w:rPr>
          <w:rFonts w:ascii="Cambria" w:hAnsi="Cambria"/>
          <w:noProof/>
        </w:rPr>
        <w:t>. Rhieka Cipta.</w:t>
      </w:r>
    </w:p>
    <w:p w14:paraId="0DC63788"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 xml:space="preserve">Fandiar dan Titin. (2013). Pengetahuan Tentang Tanda Bahaya dan Perilaku Perawatan Kehamilan Pada Ibu Hamil Trimester III. </w:t>
      </w:r>
      <w:r w:rsidRPr="00B26144">
        <w:rPr>
          <w:rFonts w:ascii="Cambria" w:hAnsi="Cambria"/>
          <w:i/>
          <w:iCs/>
          <w:noProof/>
        </w:rPr>
        <w:t>Universitas Indonesia</w:t>
      </w:r>
      <w:r w:rsidRPr="00B26144">
        <w:rPr>
          <w:rFonts w:ascii="Cambria" w:hAnsi="Cambria"/>
          <w:noProof/>
        </w:rPr>
        <w:t>.</w:t>
      </w:r>
    </w:p>
    <w:p w14:paraId="084D21F2"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 xml:space="preserve">Haryanti.R.S. (2008). Perbedaan Tingkat Pengetahuan antara Primigravida dan Multigravida Tentang Tanda Bahaya Kehamilan di Puskesmas sibela Surakarta. </w:t>
      </w:r>
      <w:r w:rsidRPr="00B26144">
        <w:rPr>
          <w:rFonts w:ascii="Cambria" w:hAnsi="Cambria"/>
          <w:i/>
          <w:iCs/>
          <w:noProof/>
        </w:rPr>
        <w:t>Universitas Sebelas Maret</w:t>
      </w:r>
      <w:r w:rsidRPr="00B26144">
        <w:rPr>
          <w:rFonts w:ascii="Cambria" w:hAnsi="Cambria"/>
          <w:noProof/>
        </w:rPr>
        <w:t>.</w:t>
      </w:r>
    </w:p>
    <w:p w14:paraId="121BE39C"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Kesehatan Dalam Kerangka Subtainble Development Goals (SDGs), (2015).</w:t>
      </w:r>
    </w:p>
    <w:p w14:paraId="52F78EF8"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 xml:space="preserve">Sama.M.C. (2013). Hubungan Pengetahuan Tentang Tanda Bahaya Kehamilan dengan Kepatuhan Ibu Trimester III Melakukan Kunjungan Antenatal Care (ANC) di BPM Errawati Kecamatan Jogonalan Klaten. </w:t>
      </w:r>
      <w:r w:rsidRPr="00B26144">
        <w:rPr>
          <w:rFonts w:ascii="Cambria" w:hAnsi="Cambria"/>
          <w:i/>
          <w:iCs/>
          <w:noProof/>
        </w:rPr>
        <w:t>Universitas Respati Yogyakarta</w:t>
      </w:r>
      <w:r w:rsidRPr="00B26144">
        <w:rPr>
          <w:rFonts w:ascii="Cambria" w:hAnsi="Cambria"/>
          <w:noProof/>
        </w:rPr>
        <w:t>.</w:t>
      </w:r>
    </w:p>
    <w:p w14:paraId="7E349BE1"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Laporan Angka Kematian Ibu, (2017).</w:t>
      </w:r>
    </w:p>
    <w:p w14:paraId="434CF422"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 xml:space="preserve">Tiran. (2007). </w:t>
      </w:r>
      <w:r w:rsidRPr="00B26144">
        <w:rPr>
          <w:rFonts w:ascii="Cambria" w:hAnsi="Cambria"/>
          <w:i/>
          <w:iCs/>
          <w:noProof/>
        </w:rPr>
        <w:t>Kehamilan dan Permasalahannya</w:t>
      </w:r>
      <w:r w:rsidRPr="00B26144">
        <w:rPr>
          <w:rFonts w:ascii="Cambria" w:hAnsi="Cambria"/>
          <w:noProof/>
        </w:rPr>
        <w:t>. EGC.</w:t>
      </w:r>
    </w:p>
    <w:p w14:paraId="7A3E9DAE"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 xml:space="preserve">Wawan dan Dewi. (2010). </w:t>
      </w:r>
      <w:r w:rsidRPr="00B26144">
        <w:rPr>
          <w:rFonts w:ascii="Cambria" w:hAnsi="Cambria"/>
          <w:i/>
          <w:iCs/>
          <w:noProof/>
        </w:rPr>
        <w:t>Teori dan Pengukuran Pengetahuan, Sikap dan perilaku Manusia</w:t>
      </w:r>
      <w:r w:rsidRPr="00B26144">
        <w:rPr>
          <w:rFonts w:ascii="Cambria" w:hAnsi="Cambria"/>
          <w:noProof/>
        </w:rPr>
        <w:t>. Nuha Medika.</w:t>
      </w:r>
    </w:p>
    <w:p w14:paraId="4F341A8A"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Pelayanan Kesehatan Maternal, (2010).</w:t>
      </w:r>
    </w:p>
    <w:p w14:paraId="2851D382" w14:textId="6F4C1165" w:rsidR="00B26144" w:rsidRPr="00B26144" w:rsidRDefault="007B75A0" w:rsidP="00B26144">
      <w:pPr>
        <w:widowControl w:val="0"/>
        <w:autoSpaceDE w:val="0"/>
        <w:autoSpaceDN w:val="0"/>
        <w:adjustRightInd w:val="0"/>
        <w:ind w:left="480" w:hanging="480"/>
        <w:rPr>
          <w:rFonts w:ascii="Cambria" w:hAnsi="Cambria"/>
          <w:noProof/>
        </w:rPr>
      </w:pPr>
      <w:r>
        <w:rPr>
          <w:rFonts w:asciiTheme="majorHAnsi" w:hAnsiTheme="majorHAnsi"/>
        </w:rPr>
        <w:fldChar w:fldCharType="end"/>
      </w:r>
      <w:r w:rsidR="00B26144">
        <w:rPr>
          <w:rFonts w:asciiTheme="majorHAnsi" w:hAnsiTheme="majorHAnsi"/>
        </w:rPr>
        <w:fldChar w:fldCharType="begin" w:fldLock="1"/>
      </w:r>
      <w:r w:rsidR="00B26144">
        <w:rPr>
          <w:rFonts w:asciiTheme="majorHAnsi" w:hAnsiTheme="majorHAnsi"/>
        </w:rPr>
        <w:instrText xml:space="preserve">ADDIN Mendeley Bibliography CSL_BIBLIOGRAPHY </w:instrText>
      </w:r>
      <w:r w:rsidR="00B26144">
        <w:rPr>
          <w:rFonts w:asciiTheme="majorHAnsi" w:hAnsiTheme="majorHAnsi"/>
        </w:rPr>
        <w:fldChar w:fldCharType="separate"/>
      </w:r>
      <w:r w:rsidR="00B26144" w:rsidRPr="00B26144">
        <w:rPr>
          <w:rFonts w:ascii="Cambria" w:hAnsi="Cambria"/>
          <w:noProof/>
        </w:rPr>
        <w:t xml:space="preserve">Damanik Fadilayana. (2015). </w:t>
      </w:r>
      <w:r w:rsidR="00B26144" w:rsidRPr="00B26144">
        <w:rPr>
          <w:rFonts w:ascii="Cambria" w:hAnsi="Cambria"/>
          <w:i/>
          <w:iCs/>
          <w:noProof/>
        </w:rPr>
        <w:t>Tingkat Pengetahuan Ibu Primigravida Tentang tanda Bahaya Kehamilan Sebelum dan Sesudah Penyuluhan di Wilayah Kerja Puskesmas Rejosari tahun 2015</w:t>
      </w:r>
      <w:r w:rsidR="00B26144" w:rsidRPr="00B26144">
        <w:rPr>
          <w:rFonts w:ascii="Cambria" w:hAnsi="Cambria"/>
          <w:noProof/>
        </w:rPr>
        <w:t>.</w:t>
      </w:r>
    </w:p>
    <w:p w14:paraId="662BFACA"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 xml:space="preserve">Fadlun dan Feryanto. (2011). </w:t>
      </w:r>
      <w:r w:rsidRPr="00B26144">
        <w:rPr>
          <w:rFonts w:ascii="Cambria" w:hAnsi="Cambria"/>
          <w:i/>
          <w:iCs/>
          <w:noProof/>
        </w:rPr>
        <w:t>kebidanan Patologis</w:t>
      </w:r>
      <w:r w:rsidRPr="00B26144">
        <w:rPr>
          <w:rFonts w:ascii="Cambria" w:hAnsi="Cambria"/>
          <w:noProof/>
        </w:rPr>
        <w:t>. Rhieka Cipta.</w:t>
      </w:r>
    </w:p>
    <w:p w14:paraId="40410C0C"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 xml:space="preserve">Fandiar dan Titin. (2013). Pengetahuan Tentang Tanda Bahaya dan Perilaku Perawatan Kehamilan Pada Ibu Hamil Trimester III. </w:t>
      </w:r>
      <w:r w:rsidRPr="00B26144">
        <w:rPr>
          <w:rFonts w:ascii="Cambria" w:hAnsi="Cambria"/>
          <w:i/>
          <w:iCs/>
          <w:noProof/>
        </w:rPr>
        <w:t>Universitas Indonesia</w:t>
      </w:r>
      <w:r w:rsidRPr="00B26144">
        <w:rPr>
          <w:rFonts w:ascii="Cambria" w:hAnsi="Cambria"/>
          <w:noProof/>
        </w:rPr>
        <w:t>.</w:t>
      </w:r>
    </w:p>
    <w:p w14:paraId="1A77FB15"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 xml:space="preserve">Haryanti.R.S. (2008). Perbedaan Tingkat Pengetahuan antara Primigravida dan Multigravida Tentang Tanda Bahaya Kehamilan di Puskesmas sibela Surakarta. </w:t>
      </w:r>
      <w:r w:rsidRPr="00B26144">
        <w:rPr>
          <w:rFonts w:ascii="Cambria" w:hAnsi="Cambria"/>
          <w:i/>
          <w:iCs/>
          <w:noProof/>
        </w:rPr>
        <w:t>Universitas Sebelas Maret</w:t>
      </w:r>
      <w:r w:rsidRPr="00B26144">
        <w:rPr>
          <w:rFonts w:ascii="Cambria" w:hAnsi="Cambria"/>
          <w:noProof/>
        </w:rPr>
        <w:t>.</w:t>
      </w:r>
    </w:p>
    <w:p w14:paraId="07E81C7D"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Kesehatan Dalam Kerangka Subtainble Development Goals (SDGs), (2015).</w:t>
      </w:r>
    </w:p>
    <w:p w14:paraId="6E99A24D"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 xml:space="preserve">Sama.M.C. (2013). Hubungan Pengetahuan Tentang Tanda Bahaya Kehamilan </w:t>
      </w:r>
      <w:r w:rsidRPr="00B26144">
        <w:rPr>
          <w:rFonts w:ascii="Cambria" w:hAnsi="Cambria"/>
          <w:noProof/>
        </w:rPr>
        <w:t xml:space="preserve">dengan Kepatuhan Ibu Trimester III Melakukan Kunjungan Antenatal Care (ANC) di BPM Errawati Kecamatan Jogonalan Klaten. </w:t>
      </w:r>
      <w:r w:rsidRPr="00B26144">
        <w:rPr>
          <w:rFonts w:ascii="Cambria" w:hAnsi="Cambria"/>
          <w:i/>
          <w:iCs/>
          <w:noProof/>
        </w:rPr>
        <w:t>Universitas Respati Yogyakarta</w:t>
      </w:r>
      <w:r w:rsidRPr="00B26144">
        <w:rPr>
          <w:rFonts w:ascii="Cambria" w:hAnsi="Cambria"/>
          <w:noProof/>
        </w:rPr>
        <w:t>.</w:t>
      </w:r>
    </w:p>
    <w:p w14:paraId="16F45B56"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Laporan Angka Kematian Ibu, (2017).</w:t>
      </w:r>
    </w:p>
    <w:p w14:paraId="3760B35B"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 xml:space="preserve">Tiran. (2007). </w:t>
      </w:r>
      <w:r w:rsidRPr="00B26144">
        <w:rPr>
          <w:rFonts w:ascii="Cambria" w:hAnsi="Cambria"/>
          <w:i/>
          <w:iCs/>
          <w:noProof/>
        </w:rPr>
        <w:t>Kehamilan dan Permasalahannya</w:t>
      </w:r>
      <w:r w:rsidRPr="00B26144">
        <w:rPr>
          <w:rFonts w:ascii="Cambria" w:hAnsi="Cambria"/>
          <w:noProof/>
        </w:rPr>
        <w:t>. EGC.</w:t>
      </w:r>
    </w:p>
    <w:p w14:paraId="13CD7DFB"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 xml:space="preserve">Wawan dan Dewi. (2010). </w:t>
      </w:r>
      <w:r w:rsidRPr="00B26144">
        <w:rPr>
          <w:rFonts w:ascii="Cambria" w:hAnsi="Cambria"/>
          <w:i/>
          <w:iCs/>
          <w:noProof/>
        </w:rPr>
        <w:t>Teori dan Pengukuran Pengetahuan, Sikap dan perilaku Manusia</w:t>
      </w:r>
      <w:r w:rsidRPr="00B26144">
        <w:rPr>
          <w:rFonts w:ascii="Cambria" w:hAnsi="Cambria"/>
          <w:noProof/>
        </w:rPr>
        <w:t>. Nuha Medika.</w:t>
      </w:r>
    </w:p>
    <w:p w14:paraId="4D66CA71" w14:textId="77777777" w:rsidR="00B26144" w:rsidRPr="00B26144" w:rsidRDefault="00B26144" w:rsidP="00B26144">
      <w:pPr>
        <w:widowControl w:val="0"/>
        <w:autoSpaceDE w:val="0"/>
        <w:autoSpaceDN w:val="0"/>
        <w:adjustRightInd w:val="0"/>
        <w:ind w:left="480" w:hanging="480"/>
        <w:rPr>
          <w:rFonts w:ascii="Cambria" w:hAnsi="Cambria"/>
          <w:noProof/>
        </w:rPr>
      </w:pPr>
      <w:r w:rsidRPr="00B26144">
        <w:rPr>
          <w:rFonts w:ascii="Cambria" w:hAnsi="Cambria"/>
          <w:noProof/>
        </w:rPr>
        <w:t>Pelayanan Kesehatan Maternal, (2010).</w:t>
      </w:r>
    </w:p>
    <w:p w14:paraId="53036A4E" w14:textId="4241BF13" w:rsidR="00AB24E5" w:rsidRPr="003C0FE9" w:rsidRDefault="00B26144" w:rsidP="00AB24E5">
      <w:pPr>
        <w:ind w:left="426" w:hanging="426"/>
        <w:jc w:val="both"/>
        <w:rPr>
          <w:rFonts w:asciiTheme="majorHAnsi" w:hAnsiTheme="majorHAnsi"/>
        </w:rPr>
      </w:pPr>
      <w:r>
        <w:rPr>
          <w:rFonts w:asciiTheme="majorHAnsi" w:hAnsiTheme="majorHAnsi"/>
        </w:rPr>
        <w:fldChar w:fldCharType="end"/>
      </w:r>
    </w:p>
    <w:p w14:paraId="4E7019F2" w14:textId="318855AF" w:rsidR="009336FE" w:rsidRPr="003C0FE9" w:rsidRDefault="009336FE" w:rsidP="002F5046">
      <w:pPr>
        <w:ind w:left="426" w:hanging="426"/>
        <w:jc w:val="both"/>
        <w:rPr>
          <w:rFonts w:asciiTheme="majorHAnsi" w:hAnsiTheme="majorHAnsi"/>
        </w:rPr>
      </w:pPr>
    </w:p>
    <w:sectPr w:rsidR="009336FE" w:rsidRPr="003C0FE9" w:rsidSect="008037C3">
      <w:type w:val="continuous"/>
      <w:pgSz w:w="11907" w:h="16839" w:code="9"/>
      <w:pgMar w:top="1134" w:right="1134" w:bottom="567"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BD5AD" w14:textId="77777777" w:rsidR="004D3A84" w:rsidRDefault="004D3A84" w:rsidP="004B6F85">
      <w:r>
        <w:separator/>
      </w:r>
    </w:p>
  </w:endnote>
  <w:endnote w:type="continuationSeparator" w:id="0">
    <w:p w14:paraId="25347571" w14:textId="77777777" w:rsidR="004D3A84" w:rsidRDefault="004D3A84" w:rsidP="004B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20233827"/>
      <w:docPartObj>
        <w:docPartGallery w:val="Page Numbers (Bottom of Page)"/>
        <w:docPartUnique/>
      </w:docPartObj>
    </w:sdtPr>
    <w:sdtContent>
      <w:p w14:paraId="205EEE37" w14:textId="13CC920B" w:rsidR="00B378DE" w:rsidRDefault="00B378DE" w:rsidP="00294C5D">
        <w:pPr>
          <w:pStyle w:val="Footer"/>
          <w:jc w:val="center"/>
          <w:rPr>
            <w:rFonts w:asciiTheme="majorHAnsi" w:eastAsiaTheme="majorEastAsia" w:hAnsiTheme="majorHAnsi" w:cstheme="maj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425"/>
          <w:gridCol w:w="2092"/>
        </w:tblGrid>
        <w:tr w:rsidR="00B378DE" w14:paraId="59C2D8F8" w14:textId="77777777" w:rsidTr="008148FD">
          <w:tc>
            <w:tcPr>
              <w:tcW w:w="7338" w:type="dxa"/>
            </w:tcPr>
            <w:p w14:paraId="0E3AFB71" w14:textId="3D18B87D" w:rsidR="00B378DE" w:rsidRDefault="00B378DE" w:rsidP="00B378DE">
              <w:pPr>
                <w:pStyle w:val="Footer"/>
                <w:jc w:val="both"/>
                <w:rPr>
                  <w:rFonts w:asciiTheme="majorHAnsi" w:hAnsiTheme="majorHAnsi" w:cs="Tahoma"/>
                  <w:sz w:val="16"/>
                  <w:szCs w:val="16"/>
                  <w:lang w:val="id-ID"/>
                </w:rPr>
              </w:pPr>
              <w:r w:rsidRPr="00E46B1A">
                <w:rPr>
                  <w:rFonts w:asciiTheme="majorHAnsi" w:hAnsiTheme="majorHAnsi"/>
                  <w:bCs/>
                  <w:sz w:val="16"/>
                  <w:szCs w:val="16"/>
                </w:rPr>
                <w:t>©</w:t>
              </w:r>
              <w:r w:rsidRPr="00E46B1A">
                <w:rPr>
                  <w:rFonts w:asciiTheme="majorHAnsi" w:hAnsiTheme="majorHAnsi"/>
                  <w:bCs/>
                  <w:sz w:val="16"/>
                  <w:szCs w:val="16"/>
                  <w:lang w:val="id-ID"/>
                </w:rPr>
                <w:t>2021. Published by Journal of Applied Nursing and Health. This is an open access article under the CC BY-SA lisense (</w:t>
              </w:r>
              <w:r w:rsidRPr="00E46B1A">
                <w:rPr>
                  <w:rFonts w:asciiTheme="majorHAnsi" w:hAnsiTheme="majorHAnsi" w:cs="Tahoma"/>
                  <w:sz w:val="16"/>
                  <w:szCs w:val="16"/>
                </w:rPr>
                <w:t> </w:t>
              </w:r>
              <w:hyperlink r:id="rId1" w:history="1">
                <w:r w:rsidRPr="00E46B1A">
                  <w:rPr>
                    <w:rStyle w:val="Hyperlink"/>
                    <w:rFonts w:asciiTheme="majorHAnsi" w:hAnsiTheme="majorHAnsi" w:cs="Tahoma"/>
                    <w:color w:val="6298AE"/>
                    <w:sz w:val="16"/>
                    <w:szCs w:val="16"/>
                  </w:rPr>
                  <w:t>Creative Commons Attribution-</w:t>
                </w:r>
                <w:r w:rsidR="009D428D" w:rsidRPr="00E46B1A">
                  <w:rPr>
                    <w:rStyle w:val="Hyperlink"/>
                    <w:rFonts w:asciiTheme="majorHAnsi" w:hAnsiTheme="majorHAnsi" w:cs="Tahoma"/>
                    <w:color w:val="6298AE"/>
                    <w:sz w:val="16"/>
                    <w:szCs w:val="16"/>
                  </w:rPr>
                  <w:t>Share Alike</w:t>
                </w:r>
                <w:r w:rsidRPr="00E46B1A">
                  <w:rPr>
                    <w:rStyle w:val="Hyperlink"/>
                    <w:rFonts w:asciiTheme="majorHAnsi" w:hAnsiTheme="majorHAnsi" w:cs="Tahoma"/>
                    <w:color w:val="6298AE"/>
                    <w:sz w:val="16"/>
                    <w:szCs w:val="16"/>
                  </w:rPr>
                  <w:t xml:space="preserve"> 4.0 International License</w:t>
                </w:r>
              </w:hyperlink>
              <w:r w:rsidRPr="00E46B1A">
                <w:rPr>
                  <w:rFonts w:asciiTheme="majorHAnsi" w:hAnsiTheme="majorHAnsi" w:cs="Tahoma"/>
                  <w:sz w:val="16"/>
                  <w:szCs w:val="16"/>
                </w:rPr>
                <w:t>.</w:t>
              </w:r>
              <w:r w:rsidRPr="00E46B1A">
                <w:rPr>
                  <w:rFonts w:asciiTheme="majorHAnsi" w:hAnsiTheme="majorHAnsi" w:cs="Tahoma"/>
                  <w:sz w:val="16"/>
                  <w:szCs w:val="16"/>
                  <w:lang w:val="id-ID"/>
                </w:rPr>
                <w:t>)</w:t>
              </w:r>
              <w:r>
                <w:rPr>
                  <w:rFonts w:asciiTheme="majorHAnsi" w:hAnsiTheme="majorHAnsi" w:cs="Tahoma"/>
                  <w:sz w:val="16"/>
                  <w:szCs w:val="16"/>
                  <w:lang w:val="id-ID"/>
                </w:rPr>
                <w:t xml:space="preserve"> </w:t>
              </w:r>
            </w:p>
            <w:p w14:paraId="07CCC4DE" w14:textId="77777777" w:rsidR="00B378DE" w:rsidRDefault="00B378DE" w:rsidP="00B378DE">
              <w:pPr>
                <w:pStyle w:val="Footer"/>
                <w:jc w:val="both"/>
                <w:rPr>
                  <w:rFonts w:asciiTheme="majorHAnsi" w:eastAsiaTheme="majorEastAsia" w:hAnsiTheme="majorHAnsi" w:cstheme="majorBidi"/>
                  <w:sz w:val="28"/>
                  <w:szCs w:val="28"/>
                </w:rPr>
              </w:pPr>
              <w:r>
                <w:rPr>
                  <w:noProof/>
                </w:rPr>
                <w:drawing>
                  <wp:inline distT="0" distB="0" distL="0" distR="0" wp14:anchorId="230A818E" wp14:editId="6518E7CB">
                    <wp:extent cx="392292" cy="147467"/>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7664" cy="153246"/>
                            </a:xfrm>
                            <a:prstGeom prst="rect">
                              <a:avLst/>
                            </a:prstGeom>
                            <a:noFill/>
                            <a:ln>
                              <a:noFill/>
                            </a:ln>
                          </pic:spPr>
                        </pic:pic>
                      </a:graphicData>
                    </a:graphic>
                  </wp:inline>
                </w:drawing>
              </w:r>
            </w:p>
          </w:tc>
          <w:tc>
            <w:tcPr>
              <w:tcW w:w="425" w:type="dxa"/>
            </w:tcPr>
            <w:p w14:paraId="55A92F92" w14:textId="77777777" w:rsidR="00B378DE" w:rsidRDefault="00B378DE" w:rsidP="00B378DE">
              <w:pPr>
                <w:pStyle w:val="Footer"/>
                <w:jc w:val="right"/>
                <w:rPr>
                  <w:rFonts w:asciiTheme="majorHAnsi" w:eastAsiaTheme="majorEastAsia" w:hAnsiTheme="majorHAnsi" w:cstheme="majorBidi"/>
                  <w:sz w:val="28"/>
                  <w:szCs w:val="28"/>
                </w:rPr>
              </w:pPr>
            </w:p>
          </w:tc>
          <w:tc>
            <w:tcPr>
              <w:tcW w:w="2092" w:type="dxa"/>
            </w:tcPr>
            <w:p w14:paraId="5692D359" w14:textId="77777777" w:rsidR="00B378DE" w:rsidRPr="001F6040" w:rsidRDefault="00B378DE" w:rsidP="00B378DE">
              <w:pPr>
                <w:pStyle w:val="Footer"/>
                <w:jc w:val="right"/>
                <w:rPr>
                  <w:rFonts w:asciiTheme="majorHAnsi" w:eastAsiaTheme="majorEastAsia" w:hAnsiTheme="majorHAnsi" w:cstheme="majorBidi"/>
                  <w:sz w:val="20"/>
                  <w:szCs w:val="20"/>
                  <w:lang w:val="id-ID"/>
                </w:rPr>
              </w:pPr>
              <w:r>
                <w:rPr>
                  <w:rFonts w:asciiTheme="majorHAnsi" w:eastAsiaTheme="majorEastAsia" w:hAnsiTheme="majorHAnsi" w:cstheme="majorBidi"/>
                  <w:sz w:val="28"/>
                  <w:szCs w:val="28"/>
                  <w:lang w:val="id-ID"/>
                </w:rPr>
                <w:t>j</w:t>
              </w:r>
              <w:r w:rsidRPr="00C60E17">
                <w:rPr>
                  <w:rFonts w:asciiTheme="majorHAnsi" w:eastAsiaTheme="majorEastAsia" w:hAnsiTheme="majorHAnsi" w:cstheme="majorBidi"/>
                  <w:sz w:val="20"/>
                  <w:szCs w:val="20"/>
                  <w:lang w:val="id-ID"/>
                </w:rPr>
                <w:t>anh.candle.or.id</w:t>
              </w:r>
            </w:p>
          </w:tc>
        </w:tr>
      </w:tbl>
      <w:p w14:paraId="025A4687" w14:textId="1A9D51FC" w:rsidR="00C60E17" w:rsidRPr="00C60E17" w:rsidRDefault="00C60E17" w:rsidP="00294C5D">
        <w:pPr>
          <w:pStyle w:val="Footer"/>
          <w:jc w:val="center"/>
          <w:rPr>
            <w:rFonts w:asciiTheme="majorHAnsi" w:eastAsiaTheme="majorEastAsia" w:hAnsiTheme="majorHAnsi" w:cstheme="majorBidi"/>
            <w:sz w:val="20"/>
            <w:szCs w:val="20"/>
          </w:rPr>
        </w:pPr>
        <w:r w:rsidRPr="00C60E17">
          <w:rPr>
            <w:rFonts w:asciiTheme="majorHAnsi" w:eastAsiaTheme="majorEastAsia" w:hAnsiTheme="majorHAnsi" w:cstheme="majorBidi"/>
            <w:sz w:val="20"/>
            <w:szCs w:val="20"/>
          </w:rPr>
          <w:t xml:space="preserve">~ </w:t>
        </w:r>
        <w:r w:rsidRPr="00C60E17">
          <w:rPr>
            <w:rFonts w:asciiTheme="minorHAnsi" w:eastAsiaTheme="minorEastAsia" w:hAnsiTheme="minorHAnsi"/>
            <w:sz w:val="20"/>
            <w:szCs w:val="20"/>
          </w:rPr>
          <w:fldChar w:fldCharType="begin"/>
        </w:r>
        <w:r w:rsidRPr="00C60E17">
          <w:rPr>
            <w:sz w:val="20"/>
            <w:szCs w:val="20"/>
          </w:rPr>
          <w:instrText xml:space="preserve"> PAGE    \* MERGEFORMAT </w:instrText>
        </w:r>
        <w:r w:rsidRPr="00C60E17">
          <w:rPr>
            <w:rFonts w:asciiTheme="minorHAnsi" w:eastAsiaTheme="minorEastAsia" w:hAnsiTheme="minorHAnsi"/>
            <w:sz w:val="20"/>
            <w:szCs w:val="20"/>
          </w:rPr>
          <w:fldChar w:fldCharType="separate"/>
        </w:r>
        <w:r w:rsidRPr="00C60E17">
          <w:rPr>
            <w:rFonts w:asciiTheme="majorHAnsi" w:eastAsiaTheme="majorEastAsia" w:hAnsiTheme="majorHAnsi" w:cstheme="majorBidi"/>
            <w:noProof/>
            <w:sz w:val="20"/>
            <w:szCs w:val="20"/>
          </w:rPr>
          <w:t>2</w:t>
        </w:r>
        <w:r w:rsidRPr="00C60E17">
          <w:rPr>
            <w:rFonts w:asciiTheme="majorHAnsi" w:eastAsiaTheme="majorEastAsia" w:hAnsiTheme="majorHAnsi" w:cstheme="majorBidi"/>
            <w:noProof/>
            <w:sz w:val="20"/>
            <w:szCs w:val="20"/>
          </w:rPr>
          <w:fldChar w:fldCharType="end"/>
        </w:r>
        <w:r w:rsidRPr="00C60E17">
          <w:rPr>
            <w:rFonts w:asciiTheme="majorHAnsi" w:eastAsiaTheme="majorEastAsia" w:hAnsiTheme="majorHAnsi" w:cstheme="majorBidi"/>
            <w:sz w:val="20"/>
            <w:szCs w:val="20"/>
          </w:rPr>
          <w:t xml:space="preserve"> ~</w:t>
        </w:r>
      </w:p>
    </w:sdtContent>
  </w:sdt>
  <w:p w14:paraId="59AAD863" w14:textId="77777777" w:rsidR="00C60E17" w:rsidRDefault="00C60E17" w:rsidP="00294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0643F" w14:textId="77777777" w:rsidR="004D3A84" w:rsidRDefault="004D3A84" w:rsidP="004B6F85">
      <w:r>
        <w:separator/>
      </w:r>
    </w:p>
  </w:footnote>
  <w:footnote w:type="continuationSeparator" w:id="0">
    <w:p w14:paraId="0ADCF2CF" w14:textId="77777777" w:rsidR="004D3A84" w:rsidRDefault="004D3A84" w:rsidP="004B6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446"/>
      <w:gridCol w:w="333"/>
      <w:gridCol w:w="3293"/>
    </w:tblGrid>
    <w:tr w:rsidR="003C5BAF" w14:paraId="0FC10186" w14:textId="77777777" w:rsidTr="001F6040">
      <w:tc>
        <w:tcPr>
          <w:tcW w:w="675" w:type="dxa"/>
        </w:tcPr>
        <w:p w14:paraId="6D3D1E5D" w14:textId="6495CE99" w:rsidR="003C5BAF" w:rsidRPr="00C60E17" w:rsidRDefault="003C5BAF" w:rsidP="00C60E17">
          <w:pPr>
            <w:pStyle w:val="Header"/>
            <w:rPr>
              <w:sz w:val="18"/>
              <w:szCs w:val="18"/>
              <w:lang w:val="id-ID"/>
            </w:rPr>
          </w:pPr>
          <w:r w:rsidRPr="00C60E17">
            <w:rPr>
              <w:noProof/>
              <w:sz w:val="18"/>
              <w:szCs w:val="18"/>
            </w:rPr>
            <w:drawing>
              <wp:anchor distT="0" distB="0" distL="114300" distR="114300" simplePos="0" relativeHeight="251658240" behindDoc="0" locked="0" layoutInCell="1" allowOverlap="1" wp14:anchorId="10434744" wp14:editId="049BE097">
                <wp:simplePos x="0" y="0"/>
                <wp:positionH relativeFrom="column">
                  <wp:posOffset>46534</wp:posOffset>
                </wp:positionH>
                <wp:positionV relativeFrom="paragraph">
                  <wp:posOffset>-30428</wp:posOffset>
                </wp:positionV>
                <wp:extent cx="278130" cy="317500"/>
                <wp:effectExtent l="0" t="0" r="762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46" w:type="dxa"/>
        </w:tcPr>
        <w:p w14:paraId="10B6E67D" w14:textId="7C7DB195" w:rsidR="003C5BAF" w:rsidRPr="0072463C" w:rsidRDefault="003C5BAF" w:rsidP="00C60E17">
          <w:pPr>
            <w:pStyle w:val="Header"/>
            <w:rPr>
              <w:sz w:val="18"/>
              <w:szCs w:val="18"/>
            </w:rPr>
          </w:pPr>
          <w:r w:rsidRPr="00C60E17">
            <w:rPr>
              <w:sz w:val="18"/>
              <w:szCs w:val="18"/>
              <w:lang w:val="id-ID"/>
            </w:rPr>
            <w:t xml:space="preserve">Journal of Applied Nursing and Health, Vol. </w:t>
          </w:r>
          <w:r w:rsidR="0072463C">
            <w:rPr>
              <w:sz w:val="18"/>
              <w:szCs w:val="18"/>
            </w:rPr>
            <w:t>0</w:t>
          </w:r>
          <w:r w:rsidRPr="00C60E17">
            <w:rPr>
              <w:sz w:val="18"/>
              <w:szCs w:val="18"/>
              <w:lang w:val="id-ID"/>
            </w:rPr>
            <w:t xml:space="preserve">, No. </w:t>
          </w:r>
          <w:r w:rsidR="0072463C">
            <w:rPr>
              <w:sz w:val="18"/>
              <w:szCs w:val="18"/>
            </w:rPr>
            <w:t>0</w:t>
          </w:r>
          <w:r w:rsidRPr="00C60E17">
            <w:rPr>
              <w:sz w:val="18"/>
              <w:szCs w:val="18"/>
              <w:lang w:val="id-ID"/>
            </w:rPr>
            <w:t>, De</w:t>
          </w:r>
          <w:r w:rsidR="008F6CDA">
            <w:rPr>
              <w:sz w:val="18"/>
              <w:szCs w:val="18"/>
              <w:lang w:val="id-ID"/>
            </w:rPr>
            <w:t>c</w:t>
          </w:r>
          <w:r w:rsidRPr="00C60E17">
            <w:rPr>
              <w:sz w:val="18"/>
              <w:szCs w:val="18"/>
              <w:lang w:val="id-ID"/>
            </w:rPr>
            <w:t xml:space="preserve">ember </w:t>
          </w:r>
          <w:r w:rsidR="0072463C">
            <w:rPr>
              <w:sz w:val="18"/>
              <w:szCs w:val="18"/>
            </w:rPr>
            <w:t>0000</w:t>
          </w:r>
        </w:p>
        <w:p w14:paraId="6092EAEE" w14:textId="152C0CE9" w:rsidR="003C5BAF" w:rsidRPr="003C5BAF" w:rsidRDefault="003C5BAF" w:rsidP="00C60E17">
          <w:pPr>
            <w:pStyle w:val="Header"/>
            <w:rPr>
              <w:sz w:val="18"/>
              <w:szCs w:val="18"/>
              <w:lang w:val="id-ID"/>
            </w:rPr>
          </w:pPr>
        </w:p>
      </w:tc>
      <w:tc>
        <w:tcPr>
          <w:tcW w:w="333" w:type="dxa"/>
        </w:tcPr>
        <w:p w14:paraId="7F4B9189" w14:textId="77777777" w:rsidR="003C5BAF" w:rsidRDefault="003C5BAF" w:rsidP="00C60E17">
          <w:pPr>
            <w:pStyle w:val="Header"/>
            <w:rPr>
              <w:lang w:val="id-ID"/>
            </w:rPr>
          </w:pPr>
        </w:p>
      </w:tc>
      <w:tc>
        <w:tcPr>
          <w:tcW w:w="3293" w:type="dxa"/>
        </w:tcPr>
        <w:p w14:paraId="111B3640" w14:textId="77777777" w:rsidR="003C5BAF" w:rsidRPr="00C60E17" w:rsidRDefault="003C5BAF" w:rsidP="00C60E17">
          <w:pPr>
            <w:pStyle w:val="Header"/>
            <w:jc w:val="right"/>
            <w:rPr>
              <w:sz w:val="18"/>
              <w:szCs w:val="18"/>
              <w:lang w:val="id-ID"/>
            </w:rPr>
          </w:pPr>
          <w:r w:rsidRPr="00C60E17">
            <w:rPr>
              <w:sz w:val="18"/>
              <w:szCs w:val="18"/>
              <w:lang w:val="id-ID"/>
            </w:rPr>
            <w:t>©JANH 2021</w:t>
          </w:r>
        </w:p>
        <w:p w14:paraId="5BFCE3EE" w14:textId="2A6488BF" w:rsidR="003C5BAF" w:rsidRDefault="00B1565F" w:rsidP="00C60E17">
          <w:pPr>
            <w:pStyle w:val="Header"/>
            <w:jc w:val="right"/>
            <w:rPr>
              <w:lang w:val="id-ID"/>
            </w:rPr>
          </w:pPr>
          <w:r w:rsidRPr="00B1565F">
            <w:rPr>
              <w:sz w:val="18"/>
              <w:szCs w:val="18"/>
              <w:lang w:val="id-ID"/>
            </w:rPr>
            <w:t>p-ISSN: 2667-1609, e-ISSN: 2809-3208</w:t>
          </w:r>
        </w:p>
      </w:tc>
    </w:tr>
  </w:tbl>
  <w:p w14:paraId="56E0B4BC" w14:textId="100D2D76" w:rsidR="008A6C1B" w:rsidRPr="00C60E17" w:rsidRDefault="008A6C1B" w:rsidP="00C60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2F8BA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016534" o:spid="_x0000_i1025" type="#_x0000_t75" alt="Description: Email, Kotak Email, Ikon Komputer gambar png" style="width:900pt;height:521.25pt;flip:x;visibility:visible;mso-wrap-style:square">
            <v:imagedata r:id="rId1" o:title=" Email, Kotak Email, Ikon Komputer gambar png" croptop="10749f" cropbottom="10598f" cropleft="6339f" cropright="13796f"/>
          </v:shape>
        </w:pict>
      </mc:Choice>
      <mc:Fallback>
        <w:drawing>
          <wp:inline distT="0" distB="0" distL="0" distR="0" wp14:anchorId="71EC9ECD" wp14:editId="1D95239F">
            <wp:extent cx="11430000" cy="6619875"/>
            <wp:effectExtent l="0" t="0" r="0" b="0"/>
            <wp:docPr id="176016534" name="Picture 176016534" descr="Description: Email, Kotak Email, Ikon Komputer gamb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Description: Email, Kotak Email, Ikon Komputer gambar png"/>
                    <pic:cNvPicPr>
                      <a:picLocks noChangeAspect="1" noChangeArrowheads="1"/>
                    </pic:cNvPicPr>
                  </pic:nvPicPr>
                  <pic:blipFill>
                    <a:blip r:embed="rId2">
                      <a:extLst>
                        <a:ext uri="{28A0092B-C50C-407E-A947-70E740481C1C}">
                          <a14:useLocalDpi xmlns:a14="http://schemas.microsoft.com/office/drawing/2010/main" val="0"/>
                        </a:ext>
                      </a:extLst>
                    </a:blip>
                    <a:srcRect l="9673" t="16402" r="21051" b="16171"/>
                    <a:stretch>
                      <a:fillRect/>
                    </a:stretch>
                  </pic:blipFill>
                  <pic:spPr bwMode="auto">
                    <a:xfrm flipH="1">
                      <a:off x="0" y="0"/>
                      <a:ext cx="11430000" cy="6619875"/>
                    </a:xfrm>
                    <a:prstGeom prst="rect">
                      <a:avLst/>
                    </a:prstGeom>
                    <a:noFill/>
                    <a:ln>
                      <a:noFill/>
                    </a:ln>
                  </pic:spPr>
                </pic:pic>
              </a:graphicData>
            </a:graphic>
          </wp:inline>
        </w:drawing>
      </mc:Fallback>
    </mc:AlternateContent>
  </w:numPicBullet>
  <w:abstractNum w:abstractNumId="0" w15:restartNumberingAfterBreak="0">
    <w:nsid w:val="022C78AF"/>
    <w:multiLevelType w:val="hybridMultilevel"/>
    <w:tmpl w:val="6130CF3E"/>
    <w:lvl w:ilvl="0" w:tplc="38090001">
      <w:start w:val="1"/>
      <w:numFmt w:val="bullet"/>
      <w:lvlText w:val=""/>
      <w:lvlJc w:val="left"/>
      <w:pPr>
        <w:ind w:left="502" w:hanging="360"/>
      </w:pPr>
      <w:rPr>
        <w:rFonts w:ascii="Symbol" w:hAnsi="Symbol" w:hint="default"/>
      </w:rPr>
    </w:lvl>
    <w:lvl w:ilvl="1" w:tplc="38090003" w:tentative="1">
      <w:start w:val="1"/>
      <w:numFmt w:val="bullet"/>
      <w:lvlText w:val="o"/>
      <w:lvlJc w:val="left"/>
      <w:pPr>
        <w:ind w:left="1222" w:hanging="360"/>
      </w:pPr>
      <w:rPr>
        <w:rFonts w:ascii="Courier New" w:hAnsi="Courier New" w:cs="Courier New" w:hint="default"/>
      </w:rPr>
    </w:lvl>
    <w:lvl w:ilvl="2" w:tplc="38090005" w:tentative="1">
      <w:start w:val="1"/>
      <w:numFmt w:val="bullet"/>
      <w:lvlText w:val=""/>
      <w:lvlJc w:val="left"/>
      <w:pPr>
        <w:ind w:left="1942" w:hanging="360"/>
      </w:pPr>
      <w:rPr>
        <w:rFonts w:ascii="Wingdings" w:hAnsi="Wingdings" w:hint="default"/>
      </w:rPr>
    </w:lvl>
    <w:lvl w:ilvl="3" w:tplc="38090001" w:tentative="1">
      <w:start w:val="1"/>
      <w:numFmt w:val="bullet"/>
      <w:lvlText w:val=""/>
      <w:lvlJc w:val="left"/>
      <w:pPr>
        <w:ind w:left="2662" w:hanging="360"/>
      </w:pPr>
      <w:rPr>
        <w:rFonts w:ascii="Symbol" w:hAnsi="Symbol" w:hint="default"/>
      </w:rPr>
    </w:lvl>
    <w:lvl w:ilvl="4" w:tplc="38090003" w:tentative="1">
      <w:start w:val="1"/>
      <w:numFmt w:val="bullet"/>
      <w:lvlText w:val="o"/>
      <w:lvlJc w:val="left"/>
      <w:pPr>
        <w:ind w:left="3382" w:hanging="360"/>
      </w:pPr>
      <w:rPr>
        <w:rFonts w:ascii="Courier New" w:hAnsi="Courier New" w:cs="Courier New" w:hint="default"/>
      </w:rPr>
    </w:lvl>
    <w:lvl w:ilvl="5" w:tplc="38090005" w:tentative="1">
      <w:start w:val="1"/>
      <w:numFmt w:val="bullet"/>
      <w:lvlText w:val=""/>
      <w:lvlJc w:val="left"/>
      <w:pPr>
        <w:ind w:left="4102" w:hanging="360"/>
      </w:pPr>
      <w:rPr>
        <w:rFonts w:ascii="Wingdings" w:hAnsi="Wingdings" w:hint="default"/>
      </w:rPr>
    </w:lvl>
    <w:lvl w:ilvl="6" w:tplc="38090001" w:tentative="1">
      <w:start w:val="1"/>
      <w:numFmt w:val="bullet"/>
      <w:lvlText w:val=""/>
      <w:lvlJc w:val="left"/>
      <w:pPr>
        <w:ind w:left="4822" w:hanging="360"/>
      </w:pPr>
      <w:rPr>
        <w:rFonts w:ascii="Symbol" w:hAnsi="Symbol" w:hint="default"/>
      </w:rPr>
    </w:lvl>
    <w:lvl w:ilvl="7" w:tplc="38090003" w:tentative="1">
      <w:start w:val="1"/>
      <w:numFmt w:val="bullet"/>
      <w:lvlText w:val="o"/>
      <w:lvlJc w:val="left"/>
      <w:pPr>
        <w:ind w:left="5542" w:hanging="360"/>
      </w:pPr>
      <w:rPr>
        <w:rFonts w:ascii="Courier New" w:hAnsi="Courier New" w:cs="Courier New" w:hint="default"/>
      </w:rPr>
    </w:lvl>
    <w:lvl w:ilvl="8" w:tplc="38090005" w:tentative="1">
      <w:start w:val="1"/>
      <w:numFmt w:val="bullet"/>
      <w:lvlText w:val=""/>
      <w:lvlJc w:val="left"/>
      <w:pPr>
        <w:ind w:left="6262" w:hanging="360"/>
      </w:pPr>
      <w:rPr>
        <w:rFonts w:ascii="Wingdings" w:hAnsi="Wingdings" w:hint="default"/>
      </w:rPr>
    </w:lvl>
  </w:abstractNum>
  <w:abstractNum w:abstractNumId="1" w15:restartNumberingAfterBreak="0">
    <w:nsid w:val="023A172A"/>
    <w:multiLevelType w:val="hybridMultilevel"/>
    <w:tmpl w:val="E27E7B42"/>
    <w:lvl w:ilvl="0" w:tplc="C46E409E">
      <w:start w:val="1"/>
      <w:numFmt w:val="bullet"/>
      <w:lvlText w:val=""/>
      <w:lvlPicBulletId w:val="0"/>
      <w:lvlJc w:val="left"/>
      <w:pPr>
        <w:tabs>
          <w:tab w:val="num" w:pos="720"/>
        </w:tabs>
        <w:ind w:left="720" w:hanging="360"/>
      </w:pPr>
      <w:rPr>
        <w:rFonts w:ascii="Symbol" w:hAnsi="Symbol" w:hint="default"/>
      </w:rPr>
    </w:lvl>
    <w:lvl w:ilvl="1" w:tplc="5FDCEA0A" w:tentative="1">
      <w:start w:val="1"/>
      <w:numFmt w:val="bullet"/>
      <w:lvlText w:val=""/>
      <w:lvlJc w:val="left"/>
      <w:pPr>
        <w:tabs>
          <w:tab w:val="num" w:pos="1440"/>
        </w:tabs>
        <w:ind w:left="1440" w:hanging="360"/>
      </w:pPr>
      <w:rPr>
        <w:rFonts w:ascii="Symbol" w:hAnsi="Symbol" w:hint="default"/>
      </w:rPr>
    </w:lvl>
    <w:lvl w:ilvl="2" w:tplc="24509C0C" w:tentative="1">
      <w:start w:val="1"/>
      <w:numFmt w:val="bullet"/>
      <w:lvlText w:val=""/>
      <w:lvlJc w:val="left"/>
      <w:pPr>
        <w:tabs>
          <w:tab w:val="num" w:pos="2160"/>
        </w:tabs>
        <w:ind w:left="2160" w:hanging="360"/>
      </w:pPr>
      <w:rPr>
        <w:rFonts w:ascii="Symbol" w:hAnsi="Symbol" w:hint="default"/>
      </w:rPr>
    </w:lvl>
    <w:lvl w:ilvl="3" w:tplc="E3CEFCFC" w:tentative="1">
      <w:start w:val="1"/>
      <w:numFmt w:val="bullet"/>
      <w:lvlText w:val=""/>
      <w:lvlJc w:val="left"/>
      <w:pPr>
        <w:tabs>
          <w:tab w:val="num" w:pos="2880"/>
        </w:tabs>
        <w:ind w:left="2880" w:hanging="360"/>
      </w:pPr>
      <w:rPr>
        <w:rFonts w:ascii="Symbol" w:hAnsi="Symbol" w:hint="default"/>
      </w:rPr>
    </w:lvl>
    <w:lvl w:ilvl="4" w:tplc="004CBC5E" w:tentative="1">
      <w:start w:val="1"/>
      <w:numFmt w:val="bullet"/>
      <w:lvlText w:val=""/>
      <w:lvlJc w:val="left"/>
      <w:pPr>
        <w:tabs>
          <w:tab w:val="num" w:pos="3600"/>
        </w:tabs>
        <w:ind w:left="3600" w:hanging="360"/>
      </w:pPr>
      <w:rPr>
        <w:rFonts w:ascii="Symbol" w:hAnsi="Symbol" w:hint="default"/>
      </w:rPr>
    </w:lvl>
    <w:lvl w:ilvl="5" w:tplc="195C5CE2" w:tentative="1">
      <w:start w:val="1"/>
      <w:numFmt w:val="bullet"/>
      <w:lvlText w:val=""/>
      <w:lvlJc w:val="left"/>
      <w:pPr>
        <w:tabs>
          <w:tab w:val="num" w:pos="4320"/>
        </w:tabs>
        <w:ind w:left="4320" w:hanging="360"/>
      </w:pPr>
      <w:rPr>
        <w:rFonts w:ascii="Symbol" w:hAnsi="Symbol" w:hint="default"/>
      </w:rPr>
    </w:lvl>
    <w:lvl w:ilvl="6" w:tplc="AF9686F8" w:tentative="1">
      <w:start w:val="1"/>
      <w:numFmt w:val="bullet"/>
      <w:lvlText w:val=""/>
      <w:lvlJc w:val="left"/>
      <w:pPr>
        <w:tabs>
          <w:tab w:val="num" w:pos="5040"/>
        </w:tabs>
        <w:ind w:left="5040" w:hanging="360"/>
      </w:pPr>
      <w:rPr>
        <w:rFonts w:ascii="Symbol" w:hAnsi="Symbol" w:hint="default"/>
      </w:rPr>
    </w:lvl>
    <w:lvl w:ilvl="7" w:tplc="5F8E5128" w:tentative="1">
      <w:start w:val="1"/>
      <w:numFmt w:val="bullet"/>
      <w:lvlText w:val=""/>
      <w:lvlJc w:val="left"/>
      <w:pPr>
        <w:tabs>
          <w:tab w:val="num" w:pos="5760"/>
        </w:tabs>
        <w:ind w:left="5760" w:hanging="360"/>
      </w:pPr>
      <w:rPr>
        <w:rFonts w:ascii="Symbol" w:hAnsi="Symbol" w:hint="default"/>
      </w:rPr>
    </w:lvl>
    <w:lvl w:ilvl="8" w:tplc="FACC288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C31DA8"/>
    <w:multiLevelType w:val="multilevel"/>
    <w:tmpl w:val="02C31DA8"/>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3958BF"/>
    <w:multiLevelType w:val="hybridMultilevel"/>
    <w:tmpl w:val="3E2EFF4E"/>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 w15:restartNumberingAfterBreak="0">
    <w:nsid w:val="0E836D06"/>
    <w:multiLevelType w:val="multilevel"/>
    <w:tmpl w:val="0E836D0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2D1349"/>
    <w:multiLevelType w:val="hybridMultilevel"/>
    <w:tmpl w:val="0C649AFC"/>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6" w15:restartNumberingAfterBreak="0">
    <w:nsid w:val="1D04518E"/>
    <w:multiLevelType w:val="multilevel"/>
    <w:tmpl w:val="1D04518E"/>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7" w15:restartNumberingAfterBreak="0">
    <w:nsid w:val="21F57303"/>
    <w:multiLevelType w:val="multilevel"/>
    <w:tmpl w:val="15560A56"/>
    <w:lvl w:ilvl="0">
      <w:start w:val="1"/>
      <w:numFmt w:val="low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15:restartNumberingAfterBreak="0">
    <w:nsid w:val="23C73681"/>
    <w:multiLevelType w:val="multilevel"/>
    <w:tmpl w:val="18BE714A"/>
    <w:lvl w:ilvl="0">
      <w:start w:val="1"/>
      <w:numFmt w:val="decimal"/>
      <w:pStyle w:val="JW21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C77014E"/>
    <w:multiLevelType w:val="multilevel"/>
    <w:tmpl w:val="6484BA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F830EA"/>
    <w:multiLevelType w:val="hybridMultilevel"/>
    <w:tmpl w:val="A15823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C2633E5"/>
    <w:multiLevelType w:val="multilevel"/>
    <w:tmpl w:val="3C2633E5"/>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BD0A70"/>
    <w:multiLevelType w:val="hybridMultilevel"/>
    <w:tmpl w:val="2CF4E0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48800EA3"/>
    <w:multiLevelType w:val="hybridMultilevel"/>
    <w:tmpl w:val="69E6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04B83"/>
    <w:multiLevelType w:val="hybridMultilevel"/>
    <w:tmpl w:val="3DBCBDE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63755B1D"/>
    <w:multiLevelType w:val="multilevel"/>
    <w:tmpl w:val="62C81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E1012F"/>
    <w:multiLevelType w:val="hybridMultilevel"/>
    <w:tmpl w:val="074A05D6"/>
    <w:lvl w:ilvl="0" w:tplc="3809000F">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17" w15:restartNumberingAfterBreak="0">
    <w:nsid w:val="6DB168A2"/>
    <w:multiLevelType w:val="hybridMultilevel"/>
    <w:tmpl w:val="D2386514"/>
    <w:lvl w:ilvl="0" w:tplc="3809000F">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18" w15:restartNumberingAfterBreak="0">
    <w:nsid w:val="779677F2"/>
    <w:multiLevelType w:val="hybridMultilevel"/>
    <w:tmpl w:val="8B58476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7F652845"/>
    <w:multiLevelType w:val="multilevel"/>
    <w:tmpl w:val="7F65284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5734466">
    <w:abstractNumId w:val="6"/>
  </w:num>
  <w:num w:numId="2" w16cid:durableId="1249340040">
    <w:abstractNumId w:val="1"/>
  </w:num>
  <w:num w:numId="3" w16cid:durableId="132715813">
    <w:abstractNumId w:val="8"/>
  </w:num>
  <w:num w:numId="4" w16cid:durableId="812061267">
    <w:abstractNumId w:val="15"/>
  </w:num>
  <w:num w:numId="5" w16cid:durableId="2094155170">
    <w:abstractNumId w:val="11"/>
  </w:num>
  <w:num w:numId="6" w16cid:durableId="1238634265">
    <w:abstractNumId w:val="4"/>
  </w:num>
  <w:num w:numId="7" w16cid:durableId="2082093769">
    <w:abstractNumId w:val="19"/>
  </w:num>
  <w:num w:numId="8" w16cid:durableId="894512319">
    <w:abstractNumId w:val="2"/>
  </w:num>
  <w:num w:numId="9" w16cid:durableId="303394298">
    <w:abstractNumId w:val="12"/>
  </w:num>
  <w:num w:numId="10" w16cid:durableId="1142044160">
    <w:abstractNumId w:val="3"/>
  </w:num>
  <w:num w:numId="11" w16cid:durableId="1550612064">
    <w:abstractNumId w:val="18"/>
  </w:num>
  <w:num w:numId="12" w16cid:durableId="1263951335">
    <w:abstractNumId w:val="0"/>
  </w:num>
  <w:num w:numId="13" w16cid:durableId="996495306">
    <w:abstractNumId w:val="14"/>
  </w:num>
  <w:num w:numId="14" w16cid:durableId="1628971059">
    <w:abstractNumId w:val="5"/>
  </w:num>
  <w:num w:numId="15" w16cid:durableId="561871358">
    <w:abstractNumId w:val="10"/>
  </w:num>
  <w:num w:numId="16" w16cid:durableId="1180697927">
    <w:abstractNumId w:val="13"/>
  </w:num>
  <w:num w:numId="17" w16cid:durableId="1033842353">
    <w:abstractNumId w:val="7"/>
  </w:num>
  <w:num w:numId="18" w16cid:durableId="1145001627">
    <w:abstractNumId w:val="9"/>
  </w:num>
  <w:num w:numId="19" w16cid:durableId="1045370111">
    <w:abstractNumId w:val="16"/>
  </w:num>
  <w:num w:numId="20" w16cid:durableId="2880978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tTQwMDY0NDI1tjBS0lEKTi0uzszPAykwrwUAQ53dsCwAAAA="/>
  </w:docVars>
  <w:rsids>
    <w:rsidRoot w:val="004B6F85"/>
    <w:rsid w:val="0000021D"/>
    <w:rsid w:val="00026941"/>
    <w:rsid w:val="00035D71"/>
    <w:rsid w:val="00071DE6"/>
    <w:rsid w:val="00096C8B"/>
    <w:rsid w:val="00106006"/>
    <w:rsid w:val="001430C7"/>
    <w:rsid w:val="00157934"/>
    <w:rsid w:val="00187751"/>
    <w:rsid w:val="001B1324"/>
    <w:rsid w:val="001C44DF"/>
    <w:rsid w:val="001C7B76"/>
    <w:rsid w:val="001D50AF"/>
    <w:rsid w:val="001E0364"/>
    <w:rsid w:val="001E5F32"/>
    <w:rsid w:val="001F6040"/>
    <w:rsid w:val="00236FC2"/>
    <w:rsid w:val="0025571B"/>
    <w:rsid w:val="00272F11"/>
    <w:rsid w:val="00294C5D"/>
    <w:rsid w:val="002A1E82"/>
    <w:rsid w:val="002F5046"/>
    <w:rsid w:val="00337E66"/>
    <w:rsid w:val="00364D7E"/>
    <w:rsid w:val="0036555B"/>
    <w:rsid w:val="003A5552"/>
    <w:rsid w:val="003B3E30"/>
    <w:rsid w:val="003C0FE9"/>
    <w:rsid w:val="003C3AFF"/>
    <w:rsid w:val="003C5BAF"/>
    <w:rsid w:val="003F085B"/>
    <w:rsid w:val="003F68DE"/>
    <w:rsid w:val="0044126E"/>
    <w:rsid w:val="0048151A"/>
    <w:rsid w:val="004A2786"/>
    <w:rsid w:val="004B363B"/>
    <w:rsid w:val="004B6A4E"/>
    <w:rsid w:val="004B6F85"/>
    <w:rsid w:val="004C1DC7"/>
    <w:rsid w:val="004D2593"/>
    <w:rsid w:val="004D3A84"/>
    <w:rsid w:val="004F0530"/>
    <w:rsid w:val="00514A4F"/>
    <w:rsid w:val="005156D9"/>
    <w:rsid w:val="00536C3D"/>
    <w:rsid w:val="00542137"/>
    <w:rsid w:val="00562B9B"/>
    <w:rsid w:val="00572EEF"/>
    <w:rsid w:val="005770B7"/>
    <w:rsid w:val="00595655"/>
    <w:rsid w:val="005A2FB3"/>
    <w:rsid w:val="005A3EAD"/>
    <w:rsid w:val="005C43A4"/>
    <w:rsid w:val="005D0140"/>
    <w:rsid w:val="005E0C8D"/>
    <w:rsid w:val="005F2FFA"/>
    <w:rsid w:val="00663DB8"/>
    <w:rsid w:val="00664B30"/>
    <w:rsid w:val="00686571"/>
    <w:rsid w:val="006C21A7"/>
    <w:rsid w:val="007207D1"/>
    <w:rsid w:val="0072463C"/>
    <w:rsid w:val="00773634"/>
    <w:rsid w:val="007B75A0"/>
    <w:rsid w:val="007C46D8"/>
    <w:rsid w:val="007C4C18"/>
    <w:rsid w:val="007E7EC9"/>
    <w:rsid w:val="007F774C"/>
    <w:rsid w:val="008037C3"/>
    <w:rsid w:val="008043AE"/>
    <w:rsid w:val="00805004"/>
    <w:rsid w:val="008202BC"/>
    <w:rsid w:val="008278CC"/>
    <w:rsid w:val="008643EE"/>
    <w:rsid w:val="0086572A"/>
    <w:rsid w:val="0088301B"/>
    <w:rsid w:val="00890DAD"/>
    <w:rsid w:val="008A6C1B"/>
    <w:rsid w:val="008B1977"/>
    <w:rsid w:val="008E1E8B"/>
    <w:rsid w:val="008F18BF"/>
    <w:rsid w:val="008F6CDA"/>
    <w:rsid w:val="009336FE"/>
    <w:rsid w:val="00942ACB"/>
    <w:rsid w:val="0094663B"/>
    <w:rsid w:val="00975613"/>
    <w:rsid w:val="00977C0E"/>
    <w:rsid w:val="0099469B"/>
    <w:rsid w:val="009A477C"/>
    <w:rsid w:val="009A767F"/>
    <w:rsid w:val="009B768F"/>
    <w:rsid w:val="009C2E39"/>
    <w:rsid w:val="009C4733"/>
    <w:rsid w:val="009D4149"/>
    <w:rsid w:val="009D428D"/>
    <w:rsid w:val="009F00F7"/>
    <w:rsid w:val="009F7972"/>
    <w:rsid w:val="009F7B42"/>
    <w:rsid w:val="00A15854"/>
    <w:rsid w:val="00A2611E"/>
    <w:rsid w:val="00A5402A"/>
    <w:rsid w:val="00A96190"/>
    <w:rsid w:val="00AB24E5"/>
    <w:rsid w:val="00AC07C1"/>
    <w:rsid w:val="00AF3638"/>
    <w:rsid w:val="00B1565F"/>
    <w:rsid w:val="00B15F8F"/>
    <w:rsid w:val="00B172F7"/>
    <w:rsid w:val="00B2398E"/>
    <w:rsid w:val="00B26144"/>
    <w:rsid w:val="00B378DE"/>
    <w:rsid w:val="00B64851"/>
    <w:rsid w:val="00BC54AB"/>
    <w:rsid w:val="00BD7E66"/>
    <w:rsid w:val="00BF6401"/>
    <w:rsid w:val="00C532BF"/>
    <w:rsid w:val="00C60E17"/>
    <w:rsid w:val="00C71B79"/>
    <w:rsid w:val="00CA14E0"/>
    <w:rsid w:val="00CC4EAA"/>
    <w:rsid w:val="00CC55EA"/>
    <w:rsid w:val="00CD5A7B"/>
    <w:rsid w:val="00D31472"/>
    <w:rsid w:val="00D31AEF"/>
    <w:rsid w:val="00D943D4"/>
    <w:rsid w:val="00DA4B49"/>
    <w:rsid w:val="00DE7B15"/>
    <w:rsid w:val="00E03625"/>
    <w:rsid w:val="00E073B2"/>
    <w:rsid w:val="00E46B1A"/>
    <w:rsid w:val="00E6701F"/>
    <w:rsid w:val="00E7292B"/>
    <w:rsid w:val="00ED0107"/>
    <w:rsid w:val="00F32C40"/>
    <w:rsid w:val="00F90679"/>
    <w:rsid w:val="00F96F14"/>
    <w:rsid w:val="00FA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2050"/>
  <w15:docId w15:val="{35D4D52C-A897-4E9C-864F-32F5A938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85"/>
    <w:pPr>
      <w:suppressAutoHyphens/>
      <w:spacing w:after="0" w:line="240" w:lineRule="auto"/>
    </w:pPr>
    <w:rPr>
      <w:rFonts w:ascii="Times New Roman" w:eastAsia="MS Mincho" w:hAnsi="Times New Roman" w:cs="Times New Roman"/>
      <w:sz w:val="24"/>
      <w:szCs w:val="24"/>
      <w:lang w:eastAsia="ar-SA"/>
    </w:rPr>
  </w:style>
  <w:style w:type="paragraph" w:styleId="Heading1">
    <w:name w:val="heading 1"/>
    <w:basedOn w:val="Normal"/>
    <w:next w:val="Normal"/>
    <w:link w:val="Heading1Char"/>
    <w:autoRedefine/>
    <w:qFormat/>
    <w:rsid w:val="00D31AEF"/>
    <w:pPr>
      <w:keepNext/>
      <w:widowControl w:val="0"/>
      <w:suppressAutoHyphens w:val="0"/>
      <w:jc w:val="center"/>
      <w:outlineLvl w:val="0"/>
    </w:pPr>
    <w:rPr>
      <w:rFonts w:eastAsia="PMingLiU"/>
      <w:b/>
      <w:bCs/>
      <w:color w:val="000000"/>
      <w:sz w:val="32"/>
      <w:szCs w:val="28"/>
      <w:lang w:eastAsia="zh-TW"/>
    </w:rPr>
  </w:style>
  <w:style w:type="paragraph" w:styleId="Heading2">
    <w:name w:val="heading 2"/>
    <w:basedOn w:val="Normal"/>
    <w:next w:val="Normal"/>
    <w:link w:val="Heading2Char"/>
    <w:autoRedefine/>
    <w:qFormat/>
    <w:rsid w:val="00F32C40"/>
    <w:pPr>
      <w:keepNext/>
      <w:widowControl w:val="0"/>
      <w:suppressAutoHyphens w:val="0"/>
      <w:jc w:val="center"/>
      <w:outlineLvl w:val="1"/>
    </w:pPr>
    <w:rPr>
      <w:rFonts w:eastAsia="PMingLiU"/>
      <w:b/>
      <w:bCs/>
      <w:color w:val="000000"/>
      <w:sz w:val="32"/>
      <w:szCs w:val="3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B6F85"/>
    <w:pPr>
      <w:tabs>
        <w:tab w:val="center" w:pos="4680"/>
        <w:tab w:val="right" w:pos="9360"/>
      </w:tabs>
    </w:pPr>
  </w:style>
  <w:style w:type="character" w:customStyle="1" w:styleId="HeaderChar">
    <w:name w:val="Header Char"/>
    <w:basedOn w:val="DefaultParagraphFont"/>
    <w:link w:val="Header"/>
    <w:uiPriority w:val="99"/>
    <w:rsid w:val="004B6F85"/>
  </w:style>
  <w:style w:type="paragraph" w:styleId="Footer">
    <w:name w:val="footer"/>
    <w:basedOn w:val="Normal"/>
    <w:link w:val="FooterChar"/>
    <w:uiPriority w:val="99"/>
    <w:unhideWhenUsed/>
    <w:rsid w:val="004B6F85"/>
    <w:pPr>
      <w:tabs>
        <w:tab w:val="center" w:pos="4680"/>
        <w:tab w:val="right" w:pos="9360"/>
      </w:tabs>
    </w:pPr>
  </w:style>
  <w:style w:type="character" w:customStyle="1" w:styleId="FooterChar">
    <w:name w:val="Footer Char"/>
    <w:basedOn w:val="DefaultParagraphFont"/>
    <w:link w:val="Footer"/>
    <w:uiPriority w:val="99"/>
    <w:rsid w:val="004B6F85"/>
  </w:style>
  <w:style w:type="character" w:styleId="Strong">
    <w:name w:val="Strong"/>
    <w:basedOn w:val="DefaultParagraphFont"/>
    <w:uiPriority w:val="22"/>
    <w:qFormat/>
    <w:rsid w:val="004B6F85"/>
    <w:rPr>
      <w:b/>
      <w:bCs/>
    </w:rPr>
  </w:style>
  <w:style w:type="character" w:styleId="Hyperlink">
    <w:name w:val="Hyperlink"/>
    <w:basedOn w:val="DefaultParagraphFont"/>
    <w:uiPriority w:val="99"/>
    <w:unhideWhenUsed/>
    <w:rsid w:val="004B6F85"/>
    <w:rPr>
      <w:color w:val="0000FF"/>
      <w:u w:val="single"/>
    </w:rPr>
  </w:style>
  <w:style w:type="paragraph" w:styleId="Subtitle">
    <w:name w:val="Subtitle"/>
    <w:basedOn w:val="Normal"/>
    <w:link w:val="SubtitleChar"/>
    <w:qFormat/>
    <w:rsid w:val="004B6F85"/>
    <w:pPr>
      <w:spacing w:after="60"/>
      <w:jc w:val="center"/>
      <w:outlineLvl w:val="1"/>
    </w:pPr>
    <w:rPr>
      <w:rFonts w:ascii="Arial" w:hAnsi="Arial" w:cs="Arial"/>
    </w:rPr>
  </w:style>
  <w:style w:type="character" w:customStyle="1" w:styleId="SubtitleChar">
    <w:name w:val="Subtitle Char"/>
    <w:basedOn w:val="DefaultParagraphFont"/>
    <w:link w:val="Subtitle"/>
    <w:rsid w:val="004B6F85"/>
    <w:rPr>
      <w:rFonts w:ascii="Arial" w:eastAsia="MS Mincho" w:hAnsi="Arial" w:cs="Arial"/>
      <w:sz w:val="24"/>
      <w:szCs w:val="24"/>
      <w:lang w:eastAsia="ar-SA"/>
    </w:rPr>
  </w:style>
  <w:style w:type="paragraph" w:styleId="Title">
    <w:name w:val="Title"/>
    <w:basedOn w:val="Normal"/>
    <w:next w:val="Subtitle"/>
    <w:link w:val="TitleChar"/>
    <w:qFormat/>
    <w:rsid w:val="004B6F85"/>
    <w:pPr>
      <w:jc w:val="center"/>
    </w:pPr>
    <w:rPr>
      <w:rFonts w:ascii="Arial" w:hAnsi="Arial"/>
      <w:b/>
      <w:szCs w:val="20"/>
    </w:rPr>
  </w:style>
  <w:style w:type="character" w:customStyle="1" w:styleId="TitleChar">
    <w:name w:val="Title Char"/>
    <w:basedOn w:val="DefaultParagraphFont"/>
    <w:link w:val="Title"/>
    <w:rsid w:val="004B6F85"/>
    <w:rPr>
      <w:rFonts w:ascii="Arial" w:eastAsia="MS Mincho" w:hAnsi="Arial" w:cs="Times New Roman"/>
      <w:b/>
      <w:sz w:val="24"/>
      <w:szCs w:val="20"/>
      <w:lang w:eastAsia="ar-SA"/>
    </w:rPr>
  </w:style>
  <w:style w:type="table" w:styleId="TableGrid">
    <w:name w:val="Table Grid"/>
    <w:basedOn w:val="TableNormal"/>
    <w:uiPriority w:val="59"/>
    <w:rsid w:val="005E0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0530"/>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4F0530"/>
    <w:rPr>
      <w:rFonts w:ascii="Tahoma" w:hAnsi="Tahoma" w:cs="Tahoma"/>
      <w:sz w:val="16"/>
      <w:szCs w:val="16"/>
    </w:rPr>
  </w:style>
  <w:style w:type="character" w:customStyle="1" w:styleId="BalloonTextChar">
    <w:name w:val="Balloon Text Char"/>
    <w:basedOn w:val="DefaultParagraphFont"/>
    <w:link w:val="BalloonText"/>
    <w:uiPriority w:val="99"/>
    <w:semiHidden/>
    <w:rsid w:val="004F0530"/>
    <w:rPr>
      <w:rFonts w:ascii="Tahoma" w:eastAsia="MS Mincho" w:hAnsi="Tahoma" w:cs="Tahoma"/>
      <w:sz w:val="16"/>
      <w:szCs w:val="16"/>
      <w:lang w:eastAsia="ar-SA"/>
    </w:rPr>
  </w:style>
  <w:style w:type="paragraph" w:styleId="ListParagraph">
    <w:name w:val="List Paragraph"/>
    <w:basedOn w:val="Normal"/>
    <w:uiPriority w:val="34"/>
    <w:qFormat/>
    <w:rsid w:val="004B6A4E"/>
    <w:pPr>
      <w:ind w:left="720"/>
      <w:contextualSpacing/>
    </w:pPr>
  </w:style>
  <w:style w:type="paragraph" w:customStyle="1" w:styleId="JW33textspaceafter">
    <w:name w:val="JW_3.3_text_space_after"/>
    <w:basedOn w:val="Normal"/>
    <w:qFormat/>
    <w:rsid w:val="009336FE"/>
    <w:pPr>
      <w:suppressAutoHyphens w:val="0"/>
      <w:adjustRightInd w:val="0"/>
      <w:snapToGrid w:val="0"/>
      <w:spacing w:after="240" w:line="260" w:lineRule="atLeast"/>
      <w:ind w:firstLine="425"/>
      <w:jc w:val="both"/>
    </w:pPr>
    <w:rPr>
      <w:rFonts w:ascii="Palatino Linotype" w:eastAsia="Times New Roman" w:hAnsi="Palatino Linotype"/>
      <w:snapToGrid w:val="0"/>
      <w:color w:val="000000"/>
      <w:sz w:val="20"/>
      <w:szCs w:val="22"/>
      <w:lang w:eastAsia="de-DE" w:bidi="en-US"/>
    </w:rPr>
  </w:style>
  <w:style w:type="paragraph" w:customStyle="1" w:styleId="JW41tablecaption">
    <w:name w:val="JW_4.1_table_caption"/>
    <w:basedOn w:val="Normal"/>
    <w:qFormat/>
    <w:rsid w:val="009336FE"/>
    <w:pPr>
      <w:suppressAutoHyphens w:val="0"/>
      <w:adjustRightInd w:val="0"/>
      <w:snapToGrid w:val="0"/>
      <w:spacing w:before="240" w:after="120" w:line="260" w:lineRule="atLeast"/>
      <w:ind w:left="425" w:right="425"/>
      <w:jc w:val="both"/>
    </w:pPr>
    <w:rPr>
      <w:rFonts w:ascii="Palatino Linotype" w:eastAsia="Times New Roman" w:hAnsi="Palatino Linotype"/>
      <w:color w:val="000000"/>
      <w:sz w:val="18"/>
      <w:szCs w:val="22"/>
      <w:lang w:eastAsia="de-DE" w:bidi="en-US"/>
    </w:rPr>
  </w:style>
  <w:style w:type="paragraph" w:customStyle="1" w:styleId="JW42tablebody">
    <w:name w:val="JW_4.2_table_body"/>
    <w:qFormat/>
    <w:rsid w:val="009336FE"/>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JW43tablefooter">
    <w:name w:val="JW_4.3_table_footer"/>
    <w:basedOn w:val="JW41tablecaption"/>
    <w:next w:val="Normal"/>
    <w:qFormat/>
    <w:rsid w:val="009336FE"/>
    <w:pPr>
      <w:spacing w:before="0"/>
      <w:ind w:left="0" w:right="0"/>
    </w:pPr>
  </w:style>
  <w:style w:type="paragraph" w:customStyle="1" w:styleId="JW51figurecaption">
    <w:name w:val="JW_5.1_figure_caption"/>
    <w:basedOn w:val="Normal"/>
    <w:qFormat/>
    <w:rsid w:val="009336FE"/>
    <w:pPr>
      <w:suppressAutoHyphens w:val="0"/>
      <w:adjustRightInd w:val="0"/>
      <w:snapToGrid w:val="0"/>
      <w:spacing w:before="120" w:after="240" w:line="260" w:lineRule="atLeast"/>
      <w:ind w:left="425" w:right="425"/>
      <w:jc w:val="both"/>
    </w:pPr>
    <w:rPr>
      <w:rFonts w:ascii="Palatino Linotype" w:eastAsia="Times New Roman" w:hAnsi="Palatino Linotype"/>
      <w:color w:val="000000"/>
      <w:sz w:val="18"/>
      <w:szCs w:val="20"/>
      <w:lang w:eastAsia="de-DE" w:bidi="en-US"/>
    </w:rPr>
  </w:style>
  <w:style w:type="paragraph" w:customStyle="1" w:styleId="JW52figure">
    <w:name w:val="JW_5.2_figure"/>
    <w:qFormat/>
    <w:rsid w:val="009336FE"/>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JW22heading2">
    <w:name w:val="JW_2.2_heading2"/>
    <w:basedOn w:val="Normal"/>
    <w:qFormat/>
    <w:rsid w:val="009336FE"/>
    <w:pPr>
      <w:suppressAutoHyphens w:val="0"/>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eastAsia="de-DE" w:bidi="en-US"/>
    </w:rPr>
  </w:style>
  <w:style w:type="paragraph" w:customStyle="1" w:styleId="JW21heading1">
    <w:name w:val="JW_2.1_heading1"/>
    <w:basedOn w:val="Normal"/>
    <w:qFormat/>
    <w:rsid w:val="009336FE"/>
    <w:pPr>
      <w:numPr>
        <w:numId w:val="3"/>
      </w:numPr>
      <w:suppressAutoHyphens w:val="0"/>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szCs w:val="22"/>
      <w:lang w:eastAsia="zh-CN" w:bidi="en-US"/>
    </w:rPr>
  </w:style>
  <w:style w:type="paragraph" w:customStyle="1" w:styleId="JW71References">
    <w:name w:val="JW_7.1_References"/>
    <w:basedOn w:val="Normal"/>
    <w:qFormat/>
    <w:rsid w:val="009336FE"/>
    <w:pPr>
      <w:widowControl w:val="0"/>
      <w:suppressAutoHyphens w:val="0"/>
      <w:autoSpaceDE w:val="0"/>
      <w:autoSpaceDN w:val="0"/>
      <w:adjustRightInd w:val="0"/>
      <w:spacing w:line="240" w:lineRule="atLeast"/>
      <w:ind w:left="480" w:hanging="480"/>
      <w:jc w:val="both"/>
    </w:pPr>
    <w:rPr>
      <w:rFonts w:ascii="Palatino Linotype" w:eastAsiaTheme="minorHAnsi" w:hAnsi="Palatino Linotype"/>
      <w:noProof/>
      <w:sz w:val="18"/>
      <w:lang w:val="en-ID" w:eastAsia="en-US"/>
    </w:rPr>
  </w:style>
  <w:style w:type="character" w:styleId="UnresolvedMention">
    <w:name w:val="Unresolved Mention"/>
    <w:basedOn w:val="DefaultParagraphFont"/>
    <w:uiPriority w:val="99"/>
    <w:semiHidden/>
    <w:unhideWhenUsed/>
    <w:rsid w:val="00106006"/>
    <w:rPr>
      <w:color w:val="605E5C"/>
      <w:shd w:val="clear" w:color="auto" w:fill="E1DFDD"/>
    </w:rPr>
  </w:style>
  <w:style w:type="character" w:customStyle="1" w:styleId="Heading1Char">
    <w:name w:val="Heading 1 Char"/>
    <w:basedOn w:val="DefaultParagraphFont"/>
    <w:link w:val="Heading1"/>
    <w:rsid w:val="00D31AEF"/>
    <w:rPr>
      <w:rFonts w:ascii="Times New Roman" w:eastAsia="PMingLiU" w:hAnsi="Times New Roman" w:cs="Times New Roman"/>
      <w:b/>
      <w:bCs/>
      <w:color w:val="000000"/>
      <w:sz w:val="32"/>
      <w:szCs w:val="28"/>
      <w:lang w:eastAsia="zh-TW"/>
    </w:rPr>
  </w:style>
  <w:style w:type="character" w:customStyle="1" w:styleId="Heading2Char">
    <w:name w:val="Heading 2 Char"/>
    <w:basedOn w:val="DefaultParagraphFont"/>
    <w:link w:val="Heading2"/>
    <w:rsid w:val="00F32C40"/>
    <w:rPr>
      <w:rFonts w:ascii="Times New Roman" w:eastAsia="PMingLiU" w:hAnsi="Times New Roman" w:cs="Times New Roman"/>
      <w:b/>
      <w:bCs/>
      <w:color w:val="000000"/>
      <w:sz w:val="32"/>
      <w:szCs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73930">
      <w:bodyDiv w:val="1"/>
      <w:marLeft w:val="0"/>
      <w:marRight w:val="0"/>
      <w:marTop w:val="0"/>
      <w:marBottom w:val="0"/>
      <w:divBdr>
        <w:top w:val="none" w:sz="0" w:space="0" w:color="auto"/>
        <w:left w:val="none" w:sz="0" w:space="0" w:color="auto"/>
        <w:bottom w:val="none" w:sz="0" w:space="0" w:color="auto"/>
        <w:right w:val="none" w:sz="0" w:space="0" w:color="auto"/>
      </w:divBdr>
    </w:div>
    <w:div w:id="490147044">
      <w:bodyDiv w:val="1"/>
      <w:marLeft w:val="0"/>
      <w:marRight w:val="0"/>
      <w:marTop w:val="0"/>
      <w:marBottom w:val="0"/>
      <w:divBdr>
        <w:top w:val="none" w:sz="0" w:space="0" w:color="auto"/>
        <w:left w:val="none" w:sz="0" w:space="0" w:color="auto"/>
        <w:bottom w:val="none" w:sz="0" w:space="0" w:color="auto"/>
        <w:right w:val="none" w:sz="0" w:space="0" w:color="auto"/>
      </w:divBdr>
    </w:div>
    <w:div w:id="1125387405">
      <w:bodyDiv w:val="1"/>
      <w:marLeft w:val="0"/>
      <w:marRight w:val="0"/>
      <w:marTop w:val="0"/>
      <w:marBottom w:val="0"/>
      <w:divBdr>
        <w:top w:val="none" w:sz="0" w:space="0" w:color="auto"/>
        <w:left w:val="none" w:sz="0" w:space="0" w:color="auto"/>
        <w:bottom w:val="none" w:sz="0" w:space="0" w:color="auto"/>
        <w:right w:val="none" w:sz="0" w:space="0" w:color="auto"/>
      </w:divBdr>
    </w:div>
    <w:div w:id="16046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47896-52AD-4632-9231-2F2553E2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3618</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kurniawan Wicaksono</cp:lastModifiedBy>
  <cp:revision>49</cp:revision>
  <cp:lastPrinted>2022-02-12T04:30:00Z</cp:lastPrinted>
  <dcterms:created xsi:type="dcterms:W3CDTF">2021-01-27T03:48:00Z</dcterms:created>
  <dcterms:modified xsi:type="dcterms:W3CDTF">2025-02-25T11:50:00Z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http://www.zotero.org/styles/sage-vancouver</vt:lpwstr>
  </property>
  <property fmtid="{D5CDD505-2E9C-101B-9397-08002B2CF9AE}" pid="15" name="Mendeley Recent Style Name 6_1">
    <vt:lpwstr>SAGE - Vancouver</vt:lpwstr>
  </property>
  <property fmtid="{D5CDD505-2E9C-101B-9397-08002B2CF9AE}" pid="16" name="Mendeley Recent Style Id 7_1">
    <vt:lpwstr>http://csl.mendeley.com/styles/23956591/sage-vancouver-JIC-2</vt:lpwstr>
  </property>
  <property fmtid="{D5CDD505-2E9C-101B-9397-08002B2CF9AE}" pid="17" name="Mendeley Recent Style Name 7_1">
    <vt:lpwstr>SAGE - Vancouver - heru suwardianto</vt:lpwstr>
  </property>
  <property fmtid="{D5CDD505-2E9C-101B-9397-08002B2CF9AE}" pid="18" name="Mendeley Recent Style Id 8_1">
    <vt:lpwstr>http://csl.mendeley.com/styles/23956591/sagevancoverok</vt:lpwstr>
  </property>
  <property fmtid="{D5CDD505-2E9C-101B-9397-08002B2CF9AE}" pid="19" name="Mendeley Recent Style Name 8_1">
    <vt:lpwstr>SAGE Vancouver - heru suwardianto 2</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1a31289c-cdfe-32f9-8a21-8962d40600c5</vt:lpwstr>
  </property>
  <property fmtid="{D5CDD505-2E9C-101B-9397-08002B2CF9AE}" pid="24" name="Mendeley Citation Style_1">
    <vt:lpwstr>http://www.zotero.org/styles/apa</vt:lpwstr>
  </property>
</Properties>
</file>